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E927E3">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60674E" w:rsidP="009D79F4">
      <w:pPr>
        <w:jc w:val="center"/>
        <w:rPr>
          <w:b/>
        </w:rPr>
      </w:pPr>
      <w:r>
        <w:rPr>
          <w:b/>
        </w:rPr>
        <w:t>THIRD</w:t>
      </w:r>
      <w:r w:rsidR="00272089">
        <w:rPr>
          <w:b/>
        </w:rPr>
        <w:t xml:space="preserve"> </w:t>
      </w:r>
      <w:r w:rsidR="00E13CEF">
        <w:rPr>
          <w:b/>
        </w:rPr>
        <w:t>QUARTER 2016</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0526">
        <w:t>January 1</w:t>
      </w:r>
      <w:r w:rsidR="00DB7E20">
        <w:t>8</w:t>
      </w:r>
      <w:r w:rsidR="00530526">
        <w:t>,</w:t>
      </w:r>
      <w:r w:rsidR="00074AE7">
        <w:t xml:space="preserve"> 2017</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60674E">
        <w:t xml:space="preserve">third </w:t>
      </w:r>
      <w:r w:rsidR="00E13CEF">
        <w:t>quarter of 2016</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w:t>
      </w:r>
      <w:r w:rsidR="00074AE7">
        <w:t>s</w:t>
      </w:r>
      <w:r w:rsidR="00A41457">
        <w:t xml:space="preserv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546012" w:rsidRDefault="00303CC8" w:rsidP="00546012">
      <w:pPr>
        <w:jc w:val="center"/>
        <w:rPr>
          <w:b/>
        </w:rPr>
      </w:pPr>
      <w:r>
        <w:rPr>
          <w:b/>
        </w:rPr>
        <w:lastRenderedPageBreak/>
        <w:t>REPORTABLE CONDITIONS</w:t>
      </w:r>
    </w:p>
    <w:p w:rsidR="00303CC8" w:rsidRDefault="00303CC8" w:rsidP="00546012">
      <w:pPr>
        <w:jc w:val="center"/>
        <w:rPr>
          <w:b/>
        </w:rPr>
      </w:pPr>
    </w:p>
    <w:p w:rsidR="0023310E" w:rsidRDefault="0060674E" w:rsidP="0060674E">
      <w:pPr>
        <w:pStyle w:val="ListParagraph"/>
        <w:numPr>
          <w:ilvl w:val="0"/>
          <w:numId w:val="8"/>
        </w:numPr>
        <w:rPr>
          <w:b/>
        </w:rPr>
      </w:pPr>
      <w:r>
        <w:rPr>
          <w:b/>
        </w:rPr>
        <w:t>CENTRAL FOOD</w:t>
      </w:r>
    </w:p>
    <w:p w:rsidR="0060674E" w:rsidRDefault="0060674E" w:rsidP="0060674E">
      <w:pPr>
        <w:rPr>
          <w:b/>
        </w:rPr>
      </w:pPr>
    </w:p>
    <w:p w:rsidR="0060674E" w:rsidRDefault="0060674E" w:rsidP="0060674E">
      <w:pPr>
        <w:ind w:left="720"/>
      </w:pPr>
      <w:r>
        <w:t>Central Food paid bills for contracted food services that included charges for items not specified in the applicable contract.  Specifically, $2,188.16</w:t>
      </w:r>
      <w:r w:rsidR="00DB7E20">
        <w:t>,</w:t>
      </w:r>
      <w:r>
        <w:t xml:space="preserve"> for items such as guest trays, comfort trays, side items and pantry supplies.</w:t>
      </w:r>
    </w:p>
    <w:p w:rsidR="0060674E" w:rsidRDefault="0060674E" w:rsidP="0060674E"/>
    <w:p w:rsidR="0060674E" w:rsidRDefault="0060674E" w:rsidP="0060674E">
      <w:r>
        <w:tab/>
        <w:t xml:space="preserve">The Department explained that such charges are common and should have been included </w:t>
      </w:r>
    </w:p>
    <w:p w:rsidR="0060674E" w:rsidRDefault="0060674E" w:rsidP="0060674E">
      <w:pPr>
        <w:ind w:left="720"/>
      </w:pPr>
      <w:r>
        <w:t>in the contract.  We advised that the charges would have to be credited back to the County and that only items specified in the contract could be paid for.</w:t>
      </w:r>
    </w:p>
    <w:p w:rsidR="0060674E" w:rsidRDefault="0060674E" w:rsidP="0060674E">
      <w:pPr>
        <w:ind w:left="720"/>
      </w:pPr>
    </w:p>
    <w:p w:rsidR="0060674E" w:rsidRDefault="0060674E" w:rsidP="0060674E">
      <w:pPr>
        <w:ind w:left="720"/>
      </w:pPr>
      <w:r>
        <w:t>The Department will process an amendment to the contract.</w:t>
      </w:r>
    </w:p>
    <w:p w:rsidR="0060674E" w:rsidRDefault="0060674E" w:rsidP="0060674E"/>
    <w:p w:rsidR="0060674E" w:rsidRPr="0060674E" w:rsidRDefault="0060674E" w:rsidP="0060674E">
      <w:pPr>
        <w:pStyle w:val="ListParagraph"/>
        <w:numPr>
          <w:ilvl w:val="0"/>
          <w:numId w:val="8"/>
        </w:numPr>
        <w:rPr>
          <w:b/>
        </w:rPr>
      </w:pPr>
      <w:r>
        <w:rPr>
          <w:b/>
        </w:rPr>
        <w:t>PUBLIC WORKS</w:t>
      </w:r>
    </w:p>
    <w:p w:rsidR="0060674E" w:rsidRDefault="0060674E" w:rsidP="0060674E">
      <w:pPr>
        <w:rPr>
          <w:b/>
        </w:rPr>
      </w:pPr>
    </w:p>
    <w:p w:rsidR="0060674E" w:rsidRDefault="0060674E" w:rsidP="0060674E">
      <w:pPr>
        <w:ind w:left="720"/>
      </w:pPr>
      <w:r>
        <w:t>Public Works paid an electrical contractor’s bill that did not include required supporting documentation for labor and materials.</w:t>
      </w:r>
    </w:p>
    <w:p w:rsidR="0060674E" w:rsidRDefault="0060674E" w:rsidP="0060674E"/>
    <w:p w:rsidR="0060674E" w:rsidRPr="0060674E" w:rsidRDefault="0060674E" w:rsidP="0060674E">
      <w:pPr>
        <w:pStyle w:val="ListParagraph"/>
        <w:numPr>
          <w:ilvl w:val="0"/>
          <w:numId w:val="8"/>
        </w:numPr>
        <w:rPr>
          <w:b/>
        </w:rPr>
      </w:pPr>
      <w:r>
        <w:rPr>
          <w:b/>
        </w:rPr>
        <w:t>PARKS</w:t>
      </w:r>
    </w:p>
    <w:p w:rsidR="0060674E" w:rsidRDefault="0060674E" w:rsidP="0060674E">
      <w:pPr>
        <w:rPr>
          <w:b/>
        </w:rPr>
      </w:pPr>
    </w:p>
    <w:p w:rsidR="0060674E" w:rsidRDefault="0060674E" w:rsidP="0060674E">
      <w:pPr>
        <w:ind w:left="720"/>
      </w:pPr>
      <w:r>
        <w:t>The Parks Department paid a contractor’s bill that did not include requi</w:t>
      </w:r>
      <w:r w:rsidR="00DB7E20">
        <w:t>red supporting documentation for</w:t>
      </w:r>
      <w:r>
        <w:t xml:space="preserve"> materials.</w:t>
      </w:r>
    </w:p>
    <w:p w:rsidR="0060674E" w:rsidRDefault="0060674E" w:rsidP="0060674E"/>
    <w:p w:rsidR="0060674E" w:rsidRPr="0060674E" w:rsidRDefault="0060674E" w:rsidP="0060674E"/>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86F78" w:rsidRDefault="00B86F78" w:rsidP="00C2062A">
      <w:pPr>
        <w:spacing w:line="240" w:lineRule="auto"/>
      </w:pPr>
      <w:r>
        <w:separator/>
      </w:r>
    </w:p>
  </w:endnote>
  <w:endnote w:type="continuationSeparator" w:id="0">
    <w:p w:rsidR="00B86F78" w:rsidRDefault="00B86F78"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86F78" w:rsidRDefault="00B86F78" w:rsidP="00C2062A">
      <w:pPr>
        <w:spacing w:line="240" w:lineRule="auto"/>
      </w:pPr>
      <w:r>
        <w:separator/>
      </w:r>
    </w:p>
  </w:footnote>
  <w:footnote w:type="continuationSeparator" w:id="0">
    <w:p w:rsidR="00B86F78" w:rsidRDefault="00B86F78"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600E4"/>
    <w:rsid w:val="00074AE7"/>
    <w:rsid w:val="000F36D5"/>
    <w:rsid w:val="001B4E9B"/>
    <w:rsid w:val="001E7D7E"/>
    <w:rsid w:val="002314AF"/>
    <w:rsid w:val="0023310E"/>
    <w:rsid w:val="00272089"/>
    <w:rsid w:val="002A7C3C"/>
    <w:rsid w:val="002D09AF"/>
    <w:rsid w:val="00303CC8"/>
    <w:rsid w:val="003718C7"/>
    <w:rsid w:val="00375220"/>
    <w:rsid w:val="003C45B5"/>
    <w:rsid w:val="004307AE"/>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6B3834"/>
    <w:rsid w:val="00744058"/>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20C64"/>
    <w:rsid w:val="00B86F78"/>
    <w:rsid w:val="00BB5C72"/>
    <w:rsid w:val="00C01A4D"/>
    <w:rsid w:val="00C2062A"/>
    <w:rsid w:val="00C67A90"/>
    <w:rsid w:val="00C80FF9"/>
    <w:rsid w:val="00C850D3"/>
    <w:rsid w:val="00C953B1"/>
    <w:rsid w:val="00CA3192"/>
    <w:rsid w:val="00CC20A6"/>
    <w:rsid w:val="00CE19A0"/>
    <w:rsid w:val="00D047D7"/>
    <w:rsid w:val="00DB105A"/>
    <w:rsid w:val="00DB7E20"/>
    <w:rsid w:val="00E00D15"/>
    <w:rsid w:val="00E13CEF"/>
    <w:rsid w:val="00E57CCE"/>
    <w:rsid w:val="00E927E3"/>
    <w:rsid w:val="00EA5A38"/>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CE1D612-80BD-45D0-BEB2-EA2D6D3099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2994</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2017-02-02T14:41:00Z</dcterms:created>
  <dcterms:modified xsi:type="dcterms:W3CDTF">2017-02-02T14:41:00Z</dcterms:modified>
</cp:coreProperties>
</file>