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5" w:type="dxa"/>
        <w:tblInd w:w="-1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005"/>
      </w:tblGrid>
      <w:tr w:rsidR="00063884" w:rsidTr="00BC3EC2">
        <w:trPr>
          <w:trHeight w:val="12855"/>
        </w:trPr>
        <w:tc>
          <w:tcPr>
            <w:tcW w:w="10005" w:type="dxa"/>
          </w:tcPr>
          <w:p w:rsidR="00063884" w:rsidRPr="000C064C" w:rsidRDefault="00063884" w:rsidP="00BC3EC2">
            <w:pPr>
              <w:jc w:val="center"/>
              <w:rPr>
                <w:b/>
              </w:rPr>
            </w:pPr>
            <w:bookmarkStart w:id="0" w:name="_GoBack"/>
            <w:bookmarkEnd w:id="0"/>
          </w:p>
          <w:p w:rsidR="00063884" w:rsidRPr="000C064C" w:rsidRDefault="00063884" w:rsidP="00BC3EC2">
            <w:pPr>
              <w:jc w:val="center"/>
              <w:rPr>
                <w:b/>
                <w:sz w:val="36"/>
                <w:szCs w:val="36"/>
              </w:rPr>
            </w:pPr>
            <w:r w:rsidRPr="000C064C">
              <w:rPr>
                <w:b/>
                <w:sz w:val="36"/>
                <w:szCs w:val="36"/>
              </w:rPr>
              <w:t xml:space="preserve">DEPARTMENT OF </w:t>
            </w:r>
          </w:p>
          <w:p w:rsidR="00063884" w:rsidRPr="000C064C" w:rsidRDefault="00063884" w:rsidP="00BC3EC2">
            <w:pPr>
              <w:jc w:val="center"/>
              <w:rPr>
                <w:b/>
                <w:sz w:val="36"/>
                <w:szCs w:val="36"/>
              </w:rPr>
            </w:pPr>
            <w:r w:rsidRPr="000C064C">
              <w:rPr>
                <w:b/>
                <w:sz w:val="36"/>
                <w:szCs w:val="36"/>
              </w:rPr>
              <w:t>AUDIT AND CONTROL</w:t>
            </w:r>
          </w:p>
          <w:p w:rsidR="00063884" w:rsidRPr="000C064C" w:rsidRDefault="00063884" w:rsidP="00BC3EC2">
            <w:pPr>
              <w:jc w:val="center"/>
              <w:rPr>
                <w:b/>
                <w:sz w:val="36"/>
                <w:szCs w:val="36"/>
              </w:rPr>
            </w:pPr>
          </w:p>
          <w:p w:rsidR="00063884" w:rsidRPr="000C064C" w:rsidRDefault="00063884" w:rsidP="00BC3EC2">
            <w:pPr>
              <w:jc w:val="center"/>
              <w:rPr>
                <w:b/>
                <w:sz w:val="36"/>
                <w:szCs w:val="36"/>
              </w:rPr>
            </w:pPr>
          </w:p>
          <w:p w:rsidR="00063884" w:rsidRPr="000C064C" w:rsidRDefault="00063884" w:rsidP="00BC3EC2">
            <w:pPr>
              <w:jc w:val="center"/>
              <w:rPr>
                <w:b/>
                <w:sz w:val="36"/>
                <w:szCs w:val="36"/>
              </w:rPr>
            </w:pPr>
          </w:p>
          <w:p w:rsidR="00063884" w:rsidRPr="000C064C" w:rsidRDefault="00063884" w:rsidP="00BC3EC2">
            <w:pPr>
              <w:jc w:val="center"/>
              <w:rPr>
                <w:b/>
                <w:sz w:val="36"/>
                <w:szCs w:val="36"/>
              </w:rPr>
            </w:pPr>
          </w:p>
          <w:p w:rsidR="00063884" w:rsidRPr="000C064C" w:rsidRDefault="00063884" w:rsidP="00BC3EC2">
            <w:pPr>
              <w:jc w:val="center"/>
              <w:rPr>
                <w:b/>
                <w:sz w:val="36"/>
                <w:szCs w:val="36"/>
              </w:rPr>
            </w:pPr>
          </w:p>
          <w:p w:rsidR="00063884" w:rsidRDefault="00063884" w:rsidP="00063884">
            <w:pPr>
              <w:ind w:left="240"/>
              <w:jc w:val="center"/>
              <w:rPr>
                <w:b/>
                <w:sz w:val="36"/>
                <w:szCs w:val="36"/>
              </w:rPr>
            </w:pPr>
            <w:r>
              <w:rPr>
                <w:b/>
                <w:sz w:val="36"/>
                <w:szCs w:val="36"/>
              </w:rPr>
              <w:t>TRAFFIC DIVERSION PROGRAM</w:t>
            </w:r>
            <w:r w:rsidR="00784420">
              <w:rPr>
                <w:b/>
                <w:sz w:val="36"/>
                <w:szCs w:val="36"/>
              </w:rPr>
              <w:t xml:space="preserve"> AUDIT</w:t>
            </w:r>
          </w:p>
          <w:p w:rsidR="00063884" w:rsidRDefault="00063884" w:rsidP="00063884">
            <w:pPr>
              <w:ind w:left="240"/>
              <w:jc w:val="center"/>
              <w:rPr>
                <w:b/>
                <w:sz w:val="36"/>
                <w:szCs w:val="36"/>
              </w:rPr>
            </w:pPr>
          </w:p>
          <w:p w:rsidR="00063884" w:rsidRDefault="00B90B83" w:rsidP="00063884">
            <w:pPr>
              <w:ind w:left="240"/>
              <w:jc w:val="center"/>
              <w:rPr>
                <w:b/>
                <w:sz w:val="36"/>
                <w:szCs w:val="36"/>
              </w:rPr>
            </w:pPr>
            <w:r>
              <w:rPr>
                <w:b/>
                <w:sz w:val="36"/>
                <w:szCs w:val="36"/>
              </w:rPr>
              <w:t>NOVEMBER</w:t>
            </w:r>
            <w:r w:rsidR="00063884">
              <w:rPr>
                <w:b/>
                <w:sz w:val="36"/>
                <w:szCs w:val="36"/>
              </w:rPr>
              <w:t xml:space="preserve"> 2018</w:t>
            </w:r>
          </w:p>
          <w:p w:rsidR="00301871" w:rsidRDefault="00301871" w:rsidP="00063884">
            <w:pPr>
              <w:ind w:left="240"/>
              <w:jc w:val="center"/>
              <w:rPr>
                <w:b/>
                <w:sz w:val="36"/>
                <w:szCs w:val="36"/>
              </w:rPr>
            </w:pPr>
          </w:p>
          <w:p w:rsidR="00301871" w:rsidRDefault="00301871" w:rsidP="00B90B83">
            <w:pPr>
              <w:ind w:left="240"/>
              <w:rPr>
                <w:b/>
                <w:sz w:val="36"/>
                <w:szCs w:val="36"/>
              </w:rPr>
            </w:pPr>
          </w:p>
          <w:p w:rsidR="00063884" w:rsidRDefault="00063884" w:rsidP="00063884">
            <w:pPr>
              <w:ind w:left="240"/>
              <w:jc w:val="center"/>
              <w:rPr>
                <w:b/>
                <w:sz w:val="36"/>
                <w:szCs w:val="36"/>
              </w:rPr>
            </w:pPr>
          </w:p>
          <w:p w:rsidR="00063884" w:rsidRDefault="00063884" w:rsidP="00063884">
            <w:pPr>
              <w:ind w:left="240"/>
              <w:jc w:val="center"/>
              <w:rPr>
                <w:b/>
                <w:sz w:val="36"/>
                <w:szCs w:val="36"/>
              </w:rPr>
            </w:pPr>
          </w:p>
          <w:p w:rsidR="00063884" w:rsidRDefault="00063884" w:rsidP="00063884">
            <w:pPr>
              <w:ind w:left="240"/>
              <w:jc w:val="center"/>
              <w:rPr>
                <w:b/>
                <w:sz w:val="36"/>
                <w:szCs w:val="36"/>
              </w:rPr>
            </w:pPr>
          </w:p>
          <w:p w:rsidR="00063884" w:rsidRDefault="00063884" w:rsidP="00063884">
            <w:pPr>
              <w:ind w:left="240"/>
              <w:jc w:val="center"/>
              <w:rPr>
                <w:b/>
                <w:sz w:val="36"/>
                <w:szCs w:val="36"/>
              </w:rPr>
            </w:pPr>
          </w:p>
          <w:p w:rsidR="00063884" w:rsidRDefault="00063884" w:rsidP="00063884">
            <w:pPr>
              <w:ind w:left="240"/>
              <w:jc w:val="center"/>
              <w:rPr>
                <w:b/>
                <w:sz w:val="36"/>
                <w:szCs w:val="36"/>
              </w:rPr>
            </w:pPr>
          </w:p>
          <w:p w:rsidR="00063884" w:rsidRDefault="00063884" w:rsidP="00063884">
            <w:pPr>
              <w:ind w:left="240"/>
              <w:jc w:val="center"/>
              <w:rPr>
                <w:b/>
                <w:sz w:val="36"/>
                <w:szCs w:val="36"/>
              </w:rPr>
            </w:pPr>
          </w:p>
          <w:p w:rsidR="00063884" w:rsidRDefault="00063884" w:rsidP="00063884">
            <w:pPr>
              <w:ind w:left="240"/>
              <w:jc w:val="center"/>
              <w:rPr>
                <w:b/>
                <w:sz w:val="36"/>
                <w:szCs w:val="36"/>
              </w:rPr>
            </w:pPr>
          </w:p>
          <w:p w:rsidR="00063884" w:rsidRDefault="00063884" w:rsidP="00063884">
            <w:pPr>
              <w:ind w:left="240"/>
              <w:jc w:val="center"/>
              <w:rPr>
                <w:b/>
                <w:sz w:val="36"/>
                <w:szCs w:val="36"/>
              </w:rPr>
            </w:pPr>
          </w:p>
          <w:p w:rsidR="00063884" w:rsidRPr="00063884" w:rsidRDefault="00063884" w:rsidP="00063884">
            <w:pPr>
              <w:ind w:left="240"/>
              <w:jc w:val="center"/>
              <w:rPr>
                <w:b/>
                <w:sz w:val="36"/>
                <w:szCs w:val="36"/>
              </w:rPr>
            </w:pPr>
          </w:p>
          <w:p w:rsidR="00063884" w:rsidRPr="000C064C" w:rsidRDefault="00063884" w:rsidP="00BC3EC2">
            <w:pPr>
              <w:ind w:left="240"/>
              <w:rPr>
                <w:sz w:val="36"/>
                <w:szCs w:val="36"/>
              </w:rPr>
            </w:pPr>
          </w:p>
          <w:p w:rsidR="00063884" w:rsidRPr="000C064C" w:rsidRDefault="00063884" w:rsidP="00BC3EC2">
            <w:pPr>
              <w:ind w:left="240"/>
              <w:rPr>
                <w:sz w:val="36"/>
                <w:szCs w:val="36"/>
              </w:rPr>
            </w:pPr>
          </w:p>
          <w:p w:rsidR="00063884" w:rsidRPr="000C064C" w:rsidRDefault="00063884" w:rsidP="00BC3EC2">
            <w:pPr>
              <w:ind w:left="240"/>
              <w:rPr>
                <w:sz w:val="36"/>
                <w:szCs w:val="36"/>
              </w:rPr>
            </w:pPr>
          </w:p>
          <w:p w:rsidR="00063884" w:rsidRPr="000C064C" w:rsidRDefault="00063884" w:rsidP="00BC3EC2">
            <w:pPr>
              <w:ind w:left="240"/>
              <w:rPr>
                <w:sz w:val="36"/>
                <w:szCs w:val="36"/>
              </w:rPr>
            </w:pPr>
          </w:p>
          <w:p w:rsidR="00063884" w:rsidRDefault="00063884" w:rsidP="00BC3EC2">
            <w:pPr>
              <w:jc w:val="center"/>
              <w:rPr>
                <w:b/>
                <w:sz w:val="40"/>
                <w:szCs w:val="40"/>
              </w:rPr>
            </w:pPr>
            <w:r w:rsidRPr="000C064C">
              <w:rPr>
                <w:i/>
                <w:sz w:val="36"/>
                <w:szCs w:val="36"/>
              </w:rPr>
              <w:t>Alex J. McLaughlin, Comptroller</w:t>
            </w:r>
          </w:p>
        </w:tc>
      </w:tr>
    </w:tbl>
    <w:p w:rsidR="00063884" w:rsidRDefault="00063884" w:rsidP="00063884">
      <w:r>
        <w:rPr>
          <w:noProof/>
        </w:rPr>
        <w:lastRenderedPageBreak/>
        <w:drawing>
          <wp:anchor distT="0" distB="0" distL="114300" distR="114300" simplePos="0" relativeHeight="251659264" behindDoc="1" locked="0" layoutInCell="1" allowOverlap="1">
            <wp:simplePos x="0" y="0"/>
            <wp:positionH relativeFrom="column">
              <wp:posOffset>-712470</wp:posOffset>
            </wp:positionH>
            <wp:positionV relativeFrom="paragraph">
              <wp:posOffset>-657860</wp:posOffset>
            </wp:positionV>
            <wp:extent cx="7360920" cy="1188720"/>
            <wp:effectExtent l="0" t="0" r="0" b="0"/>
            <wp:wrapTight wrapText="bothSides">
              <wp:wrapPolygon edited="0">
                <wp:start x="0" y="0"/>
                <wp:lineTo x="0" y="21115"/>
                <wp:lineTo x="21522" y="21115"/>
                <wp:lineTo x="21522" y="0"/>
                <wp:lineTo x="0" y="0"/>
              </wp:wrapPolygon>
            </wp:wrapTight>
            <wp:docPr id="2" name="Picture 2"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31A">
        <w:t>November 14</w:t>
      </w:r>
      <w:r>
        <w:t>, 2018</w:t>
      </w:r>
    </w:p>
    <w:p w:rsidR="00063884" w:rsidRDefault="00063884" w:rsidP="00063884"/>
    <w:p w:rsidR="00063884" w:rsidRDefault="00063884" w:rsidP="00063884"/>
    <w:p w:rsidR="00063884" w:rsidRDefault="00063884" w:rsidP="00063884"/>
    <w:p w:rsidR="00063884" w:rsidRDefault="00063884" w:rsidP="00063884">
      <w:r>
        <w:t>District Attorney Cornwell,</w:t>
      </w:r>
    </w:p>
    <w:p w:rsidR="00063884" w:rsidRDefault="00063884" w:rsidP="00063884"/>
    <w:p w:rsidR="00063884" w:rsidRDefault="00063884" w:rsidP="00063884">
      <w:r>
        <w:t xml:space="preserve">The Department of Audit and Control has conducted an audit of the Traffic Diversion Program. The principle objective was </w:t>
      </w:r>
      <w:r w:rsidR="007E339D">
        <w:t xml:space="preserve">to ascertain whether </w:t>
      </w:r>
      <w:r>
        <w:t>funds are being used and accounted for properly</w:t>
      </w:r>
      <w:r w:rsidR="0058635D">
        <w:t xml:space="preserve">. </w:t>
      </w:r>
    </w:p>
    <w:p w:rsidR="00063884" w:rsidRDefault="00063884" w:rsidP="00063884"/>
    <w:p w:rsidR="00063884" w:rsidRDefault="00063884" w:rsidP="0006388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063884" w:rsidRDefault="00063884" w:rsidP="00063884"/>
    <w:p w:rsidR="008345B3" w:rsidRDefault="008345B3" w:rsidP="00063884">
      <w:r>
        <w:t>Based on the results of our examination, it is our opinion that</w:t>
      </w:r>
      <w:r w:rsidR="006F7E24">
        <w:t xml:space="preserve"> Traffic Diversion Funds are </w:t>
      </w:r>
      <w:r>
        <w:t>being used and accounted for properly.</w:t>
      </w:r>
      <w:r w:rsidR="006F7E24">
        <w:t xml:space="preserve">  We have, however, included some suggested areas for improvement in this report.</w:t>
      </w:r>
    </w:p>
    <w:p w:rsidR="008345B3" w:rsidRDefault="008345B3" w:rsidP="00063884"/>
    <w:p w:rsidR="00063884" w:rsidRDefault="00063884" w:rsidP="00063884">
      <w:r>
        <w:t>Sincerely,</w:t>
      </w:r>
    </w:p>
    <w:p w:rsidR="00063884" w:rsidRDefault="00063884" w:rsidP="00063884"/>
    <w:p w:rsidR="00063884" w:rsidRDefault="00063884" w:rsidP="00063884"/>
    <w:p w:rsidR="00063884" w:rsidRDefault="00063884" w:rsidP="00063884"/>
    <w:p w:rsidR="00063884" w:rsidRDefault="00063884" w:rsidP="00063884">
      <w:r>
        <w:t>Alex J. McLaughlin</w:t>
      </w:r>
    </w:p>
    <w:p w:rsidR="00063884" w:rsidRDefault="00063884" w:rsidP="00063884">
      <w:r>
        <w:t>Comptroller</w:t>
      </w:r>
    </w:p>
    <w:p w:rsidR="00063884" w:rsidRDefault="00063884" w:rsidP="00063884"/>
    <w:p w:rsidR="00063884" w:rsidRDefault="00063884" w:rsidP="00063884">
      <w:r>
        <w:t>cc:</w:t>
      </w:r>
      <w:r>
        <w:tab/>
        <w:t>Daniel J. Reynolds, Chairman of the Legislature</w:t>
      </w:r>
    </w:p>
    <w:p w:rsidR="00063884" w:rsidRDefault="00063884" w:rsidP="00063884">
      <w:r>
        <w:tab/>
        <w:t>Members of the Legislature</w:t>
      </w:r>
    </w:p>
    <w:p w:rsidR="00063884" w:rsidRDefault="00063884" w:rsidP="00063884">
      <w:r>
        <w:tab/>
        <w:t>Aaron M. Martin, Clerk of the Legislature</w:t>
      </w:r>
    </w:p>
    <w:p w:rsidR="00063884" w:rsidRDefault="00784420" w:rsidP="00063884">
      <w:r>
        <w:tab/>
        <w:t>Jason T. Garna</w:t>
      </w:r>
      <w:r w:rsidR="00063884">
        <w:t>r, Broome County Executive</w:t>
      </w:r>
    </w:p>
    <w:p w:rsidR="00063884" w:rsidRDefault="00063884" w:rsidP="00063884">
      <w:r>
        <w:tab/>
        <w:t>Jerome Z. Knebel, Director of OMB</w:t>
      </w:r>
    </w:p>
    <w:p w:rsidR="00063884" w:rsidRDefault="00063884" w:rsidP="00063884"/>
    <w:p w:rsidR="00DB367C" w:rsidRDefault="00063884">
      <w:pPr>
        <w:spacing w:after="200" w:line="276" w:lineRule="auto"/>
        <w:rPr>
          <w:b/>
        </w:rPr>
      </w:pPr>
      <w:r>
        <w:rPr>
          <w:noProof/>
        </w:rPr>
        <w:drawing>
          <wp:anchor distT="0" distB="0" distL="114300" distR="114300" simplePos="0" relativeHeight="251660288" behindDoc="1" locked="0" layoutInCell="1" allowOverlap="1">
            <wp:simplePos x="0" y="0"/>
            <wp:positionH relativeFrom="column">
              <wp:posOffset>-523875</wp:posOffset>
            </wp:positionH>
            <wp:positionV relativeFrom="paragraph">
              <wp:posOffset>2062480</wp:posOffset>
            </wp:positionV>
            <wp:extent cx="7369810" cy="713105"/>
            <wp:effectExtent l="0" t="0" r="2540" b="0"/>
            <wp:wrapTight wrapText="bothSides">
              <wp:wrapPolygon edited="0">
                <wp:start x="0" y="0"/>
                <wp:lineTo x="0" y="20773"/>
                <wp:lineTo x="21552" y="20773"/>
                <wp:lineTo x="21552" y="0"/>
                <wp:lineTo x="0" y="0"/>
              </wp:wrapPolygon>
            </wp:wrapTight>
            <wp:docPr id="1" name="Picture 1"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Pr>
          <w:b/>
        </w:rPr>
        <w:lastRenderedPageBreak/>
        <w:t xml:space="preserve"> BACKGROUND INFORMATION:</w:t>
      </w:r>
    </w:p>
    <w:p w:rsidR="00063884" w:rsidRDefault="00063884">
      <w:pPr>
        <w:spacing w:after="200" w:line="276" w:lineRule="auto"/>
        <w:rPr>
          <w:b/>
        </w:rPr>
      </w:pPr>
    </w:p>
    <w:p w:rsidR="00C42841" w:rsidRDefault="0027725E">
      <w:pPr>
        <w:spacing w:after="200" w:line="276" w:lineRule="auto"/>
      </w:pPr>
      <w:r>
        <w:t xml:space="preserve">Our objective </w:t>
      </w:r>
      <w:r w:rsidR="00C42841">
        <w:t xml:space="preserve">was to conduct an Audit in accordance with Local </w:t>
      </w:r>
      <w:r w:rsidR="00777945">
        <w:t>Law No. 5 of 2016.</w:t>
      </w:r>
    </w:p>
    <w:p w:rsidR="00777945" w:rsidRDefault="008345B3">
      <w:pPr>
        <w:spacing w:after="200" w:line="276" w:lineRule="auto"/>
      </w:pPr>
      <w:r>
        <w:t xml:space="preserve">The period of our audit was </w:t>
      </w:r>
      <w:r w:rsidR="00777945">
        <w:t>calendar year 2017 and included tests for compliance with the provisions of chapter 257 of the Broome County Charter and code.</w:t>
      </w:r>
    </w:p>
    <w:p w:rsidR="003365D9" w:rsidRDefault="008345B3">
      <w:pPr>
        <w:spacing w:after="200" w:line="276" w:lineRule="auto"/>
      </w:pPr>
      <w:r>
        <w:t>We initially reviewed</w:t>
      </w:r>
      <w:r w:rsidR="003365D9">
        <w:t xml:space="preserve"> legislatio</w:t>
      </w:r>
      <w:r>
        <w:t>n and The Broome County Charter with regard to</w:t>
      </w:r>
      <w:r w:rsidR="009A3CCA">
        <w:t xml:space="preserve"> the Traffic Diversion Program. We also inquired about internal </w:t>
      </w:r>
      <w:r w:rsidR="00DD5027">
        <w:t>controls,</w:t>
      </w:r>
      <w:r w:rsidR="007E339D">
        <w:t xml:space="preserve"> tested </w:t>
      </w:r>
      <w:r w:rsidR="009A3CCA">
        <w:t>transac</w:t>
      </w:r>
      <w:r w:rsidR="00DD5027">
        <w:t>tions, and compared the totals in Broome County</w:t>
      </w:r>
      <w:r w:rsidR="00784420">
        <w:t>’s</w:t>
      </w:r>
      <w:r w:rsidR="00DD5027">
        <w:t xml:space="preserve"> financial system (PeopleSoft) to the District </w:t>
      </w:r>
      <w:r w:rsidR="00FD368B">
        <w:t>Attorney’s database (PCMS).</w:t>
      </w:r>
    </w:p>
    <w:p w:rsidR="0013103B" w:rsidRDefault="008345B3">
      <w:pPr>
        <w:spacing w:after="200" w:line="276" w:lineRule="auto"/>
      </w:pPr>
      <w:r>
        <w:t xml:space="preserve">We </w:t>
      </w:r>
      <w:r w:rsidR="0013103B">
        <w:t xml:space="preserve">identified 10 other New York Counties that currently have a </w:t>
      </w:r>
      <w:r w:rsidR="00A3733A">
        <w:t>Traffic Diversion Program. We contacted them and discussed how they account for the</w:t>
      </w:r>
      <w:r w:rsidR="0028575F">
        <w:t>ir</w:t>
      </w:r>
      <w:r w:rsidR="00A3733A">
        <w:t xml:space="preserve"> Traffic Diversion Program</w:t>
      </w:r>
      <w:r w:rsidR="0028575F">
        <w:t>s.</w:t>
      </w:r>
      <w:r w:rsidR="00EC20A4">
        <w:t xml:space="preserve"> We noted that other Counties</w:t>
      </w:r>
      <w:r w:rsidR="00ED0D5B">
        <w:t>, in contrast to Broome County, do not account</w:t>
      </w:r>
      <w:r w:rsidR="00EC20A4">
        <w:t xml:space="preserve"> </w:t>
      </w:r>
      <w:r w:rsidR="00ED0D5B">
        <w:t xml:space="preserve">for </w:t>
      </w:r>
      <w:r w:rsidR="00645D53">
        <w:t xml:space="preserve">Traffic Diversion Program funds in </w:t>
      </w:r>
      <w:r w:rsidR="00EC20A4">
        <w:t>a trust account.</w:t>
      </w:r>
    </w:p>
    <w:p w:rsidR="00D72A07" w:rsidRDefault="008345B3">
      <w:pPr>
        <w:spacing w:after="200" w:line="276" w:lineRule="auto"/>
      </w:pPr>
      <w:r>
        <w:t>At the end of 2017</w:t>
      </w:r>
      <w:r w:rsidR="00D72A07">
        <w:t>, the Traffic Diversion Trust Account had a balance of $924,947.</w:t>
      </w:r>
    </w:p>
    <w:p w:rsidR="003736AD" w:rsidRDefault="003736AD">
      <w:pPr>
        <w:spacing w:after="200" w:line="276" w:lineRule="auto"/>
      </w:pPr>
      <w:r>
        <w:t>Prior Audits</w:t>
      </w:r>
      <w:r w:rsidR="00724B29">
        <w:t>:</w:t>
      </w:r>
    </w:p>
    <w:p w:rsidR="003736AD" w:rsidRDefault="003736AD">
      <w:pPr>
        <w:spacing w:after="200" w:line="276" w:lineRule="auto"/>
      </w:pPr>
      <w:r>
        <w:t>Trust Account Audit – December 2016*</w:t>
      </w:r>
    </w:p>
    <w:p w:rsidR="003736AD" w:rsidRDefault="003736AD">
      <w:pPr>
        <w:spacing w:after="200" w:line="276" w:lineRule="auto"/>
      </w:pPr>
    </w:p>
    <w:p w:rsidR="003736AD" w:rsidRDefault="003736AD">
      <w:pPr>
        <w:spacing w:after="200" w:line="276" w:lineRule="auto"/>
      </w:pPr>
      <w:r>
        <w:t>*Addresses subject of Trust Accounts in general</w:t>
      </w:r>
    </w:p>
    <w:p w:rsidR="003736AD" w:rsidRDefault="003736AD">
      <w:pPr>
        <w:spacing w:after="200" w:line="276" w:lineRule="auto"/>
      </w:pPr>
    </w:p>
    <w:p w:rsidR="003736AD" w:rsidRDefault="003736AD" w:rsidP="003736AD">
      <w:pPr>
        <w:spacing w:line="276" w:lineRule="auto"/>
      </w:pPr>
    </w:p>
    <w:p w:rsidR="0028575F" w:rsidRDefault="0028575F">
      <w:pPr>
        <w:spacing w:after="200" w:line="276" w:lineRule="auto"/>
      </w:pPr>
    </w:p>
    <w:p w:rsidR="006626FF" w:rsidRDefault="006626FF">
      <w:pPr>
        <w:spacing w:after="200" w:line="276" w:lineRule="auto"/>
      </w:pPr>
    </w:p>
    <w:p w:rsidR="00777945" w:rsidRPr="00C42841" w:rsidRDefault="00777945">
      <w:pPr>
        <w:spacing w:after="200" w:line="276" w:lineRule="auto"/>
      </w:pPr>
    </w:p>
    <w:p w:rsidR="00DB367C" w:rsidRDefault="00DB367C">
      <w:pPr>
        <w:spacing w:after="200" w:line="276" w:lineRule="auto"/>
        <w:rPr>
          <w:b/>
        </w:rPr>
      </w:pPr>
    </w:p>
    <w:p w:rsidR="00DB367C" w:rsidRDefault="00DB367C">
      <w:pPr>
        <w:spacing w:after="200" w:line="276" w:lineRule="auto"/>
        <w:rPr>
          <w:b/>
        </w:rPr>
      </w:pPr>
    </w:p>
    <w:p w:rsidR="00DB367C" w:rsidRDefault="00DB367C">
      <w:pPr>
        <w:spacing w:after="200" w:line="276" w:lineRule="auto"/>
        <w:rPr>
          <w:b/>
        </w:rPr>
      </w:pPr>
    </w:p>
    <w:p w:rsidR="00DB367C" w:rsidRDefault="00DB367C">
      <w:pPr>
        <w:spacing w:after="200" w:line="276" w:lineRule="auto"/>
        <w:rPr>
          <w:b/>
        </w:rPr>
      </w:pPr>
    </w:p>
    <w:p w:rsidR="00DB367C" w:rsidRDefault="00DB367C">
      <w:pPr>
        <w:spacing w:after="200" w:line="276" w:lineRule="auto"/>
        <w:rPr>
          <w:b/>
        </w:rPr>
      </w:pPr>
    </w:p>
    <w:p w:rsidR="00DB367C" w:rsidRDefault="00DB367C">
      <w:pPr>
        <w:spacing w:after="200" w:line="276" w:lineRule="auto"/>
        <w:rPr>
          <w:b/>
        </w:rPr>
      </w:pPr>
    </w:p>
    <w:p w:rsidR="006F7E24" w:rsidRDefault="006F7E24" w:rsidP="00147FBC">
      <w:pPr>
        <w:jc w:val="center"/>
        <w:rPr>
          <w:b/>
        </w:rPr>
      </w:pPr>
    </w:p>
    <w:p w:rsidR="003736AD" w:rsidRDefault="003736AD" w:rsidP="00147FBC">
      <w:pPr>
        <w:jc w:val="center"/>
        <w:rPr>
          <w:b/>
        </w:rPr>
      </w:pPr>
    </w:p>
    <w:p w:rsidR="003736AD" w:rsidRDefault="003736AD" w:rsidP="00147FBC">
      <w:pPr>
        <w:jc w:val="center"/>
        <w:rPr>
          <w:b/>
        </w:rPr>
      </w:pPr>
    </w:p>
    <w:p w:rsidR="003736AD" w:rsidRDefault="003736AD" w:rsidP="00147FBC">
      <w:pPr>
        <w:jc w:val="center"/>
        <w:rPr>
          <w:b/>
        </w:rPr>
      </w:pPr>
    </w:p>
    <w:p w:rsidR="003736AD" w:rsidRDefault="003736AD" w:rsidP="00147FBC">
      <w:pPr>
        <w:jc w:val="center"/>
        <w:rPr>
          <w:b/>
        </w:rPr>
      </w:pPr>
    </w:p>
    <w:p w:rsidR="003736AD" w:rsidRDefault="003736AD" w:rsidP="00147FBC">
      <w:pPr>
        <w:jc w:val="center"/>
        <w:rPr>
          <w:b/>
        </w:rPr>
      </w:pPr>
    </w:p>
    <w:p w:rsidR="003736AD" w:rsidRDefault="003736AD" w:rsidP="00147FBC">
      <w:pPr>
        <w:jc w:val="center"/>
        <w:rPr>
          <w:b/>
        </w:rPr>
      </w:pPr>
    </w:p>
    <w:p w:rsidR="006F7E24" w:rsidRDefault="006F7E24" w:rsidP="00147FBC">
      <w:pPr>
        <w:jc w:val="center"/>
        <w:rPr>
          <w:b/>
        </w:rPr>
      </w:pPr>
    </w:p>
    <w:p w:rsidR="00301871" w:rsidRDefault="006F7E24" w:rsidP="00147FBC">
      <w:pPr>
        <w:jc w:val="center"/>
        <w:rPr>
          <w:b/>
        </w:rPr>
      </w:pPr>
      <w:r>
        <w:rPr>
          <w:b/>
        </w:rPr>
        <w:t>OFFICE OF MANAGEMENT AND BUDGET RELATED ITEMS</w:t>
      </w:r>
    </w:p>
    <w:p w:rsidR="006F7E24" w:rsidRPr="006F7E24" w:rsidRDefault="006F7E24" w:rsidP="006F7E24"/>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6F7E24" w:rsidRDefault="006F7E24" w:rsidP="00147FBC">
      <w:pPr>
        <w:jc w:val="center"/>
        <w:rPr>
          <w:b/>
        </w:rPr>
      </w:pPr>
    </w:p>
    <w:p w:rsidR="004219A2" w:rsidRDefault="004219A2" w:rsidP="00147FBC">
      <w:pPr>
        <w:jc w:val="center"/>
        <w:rPr>
          <w:b/>
        </w:rPr>
      </w:pPr>
    </w:p>
    <w:p w:rsidR="004219A2" w:rsidRDefault="004219A2" w:rsidP="00147FBC">
      <w:pPr>
        <w:jc w:val="center"/>
        <w:rPr>
          <w:b/>
        </w:rPr>
      </w:pPr>
    </w:p>
    <w:p w:rsidR="004219A2" w:rsidRDefault="004219A2" w:rsidP="00147FBC">
      <w:pPr>
        <w:jc w:val="center"/>
        <w:rPr>
          <w:b/>
        </w:rPr>
      </w:pPr>
    </w:p>
    <w:p w:rsidR="004219A2" w:rsidRDefault="004219A2" w:rsidP="00147FBC">
      <w:pPr>
        <w:jc w:val="center"/>
        <w:rPr>
          <w:b/>
        </w:rPr>
      </w:pPr>
    </w:p>
    <w:p w:rsidR="004219A2" w:rsidRDefault="004219A2" w:rsidP="00147FBC">
      <w:pPr>
        <w:jc w:val="center"/>
        <w:rPr>
          <w:b/>
        </w:rPr>
      </w:pPr>
    </w:p>
    <w:p w:rsidR="006F7E24" w:rsidRDefault="006F7E24" w:rsidP="00147FBC">
      <w:pPr>
        <w:jc w:val="center"/>
        <w:rPr>
          <w:b/>
        </w:rPr>
      </w:pPr>
    </w:p>
    <w:p w:rsidR="006F7E24" w:rsidRDefault="006F7E24" w:rsidP="00147FBC">
      <w:pPr>
        <w:jc w:val="center"/>
        <w:rPr>
          <w:b/>
        </w:rPr>
      </w:pPr>
    </w:p>
    <w:p w:rsidR="00147FBC" w:rsidRDefault="00147FBC" w:rsidP="00147FBC">
      <w:pPr>
        <w:jc w:val="center"/>
        <w:rPr>
          <w:b/>
        </w:rPr>
      </w:pPr>
      <w:r>
        <w:rPr>
          <w:b/>
        </w:rPr>
        <w:lastRenderedPageBreak/>
        <w:t>AUDIT FINDINGS, RECOMMENDATIONS AND RESPONSES</w:t>
      </w:r>
    </w:p>
    <w:p w:rsidR="00147FBC" w:rsidRDefault="00147FBC" w:rsidP="00147FBC">
      <w:pPr>
        <w:jc w:val="center"/>
        <w:rPr>
          <w:b/>
        </w:rPr>
      </w:pPr>
    </w:p>
    <w:p w:rsidR="003736AD" w:rsidRDefault="00367223" w:rsidP="00367223">
      <w:pPr>
        <w:rPr>
          <w:b/>
        </w:rPr>
      </w:pPr>
      <w:r>
        <w:rPr>
          <w:b/>
        </w:rPr>
        <w:t>FINDING 1:</w:t>
      </w:r>
      <w:r>
        <w:rPr>
          <w:b/>
        </w:rPr>
        <w:tab/>
        <w:t>TRAF</w:t>
      </w:r>
      <w:r w:rsidR="003736AD">
        <w:rPr>
          <w:b/>
        </w:rPr>
        <w:t>FIC DIVERSION PROGRAM SHOULD NOT BE</w:t>
      </w:r>
    </w:p>
    <w:p w:rsidR="00367223" w:rsidRDefault="00367223" w:rsidP="003736AD">
      <w:pPr>
        <w:ind w:left="720" w:firstLine="720"/>
        <w:rPr>
          <w:b/>
        </w:rPr>
      </w:pPr>
      <w:r>
        <w:rPr>
          <w:b/>
        </w:rPr>
        <w:t>ACCOUNTED FOR AS A TRUST FUND</w:t>
      </w:r>
    </w:p>
    <w:p w:rsidR="00367223" w:rsidRDefault="00367223" w:rsidP="00367223">
      <w:pPr>
        <w:rPr>
          <w:b/>
        </w:rPr>
      </w:pPr>
    </w:p>
    <w:p w:rsidR="00367223" w:rsidRDefault="003736AD" w:rsidP="00367223">
      <w:r>
        <w:t xml:space="preserve">The County </w:t>
      </w:r>
      <w:r w:rsidR="00367223">
        <w:t>uses a trust fund to account for monies received and disbursed through the Traffic Diversion Program.</w:t>
      </w:r>
    </w:p>
    <w:p w:rsidR="00367223" w:rsidRDefault="00367223" w:rsidP="00367223"/>
    <w:p w:rsidR="00367223" w:rsidRDefault="00367223" w:rsidP="00367223">
      <w:r>
        <w:t>These funds are used by the District Attorney’s Office to procure items for the use of and/or to deliver programs or services offered by the District Attorney’s Office.</w:t>
      </w:r>
    </w:p>
    <w:p w:rsidR="00367223" w:rsidRDefault="00367223" w:rsidP="00367223"/>
    <w:p w:rsidR="00367223" w:rsidRDefault="00367223" w:rsidP="00367223">
      <w:r>
        <w:t>In accordance with the standards promulgated by the Governmental Accounting Standards Board (GASB), monies used by a government in this way are not properly accounted for as trust funds.</w:t>
      </w:r>
    </w:p>
    <w:p w:rsidR="00367223" w:rsidRDefault="00367223" w:rsidP="00367223"/>
    <w:p w:rsidR="00367223" w:rsidRDefault="00367223" w:rsidP="00367223">
      <w:r>
        <w:t>Specifically, GASB advises that “….trust funds may never be used to report government programs, even if those programs do provide specific benefits to specific beneficiaries.”</w:t>
      </w:r>
    </w:p>
    <w:p w:rsidR="00367223" w:rsidRDefault="00367223" w:rsidP="00367223"/>
    <w:p w:rsidR="00367223" w:rsidRDefault="00367223" w:rsidP="00367223">
      <w:r>
        <w:t>All of the 10 (ten) other Traffic Diversion Programs that we identified across New York State are accounted for as</w:t>
      </w:r>
      <w:r w:rsidR="003736AD">
        <w:t xml:space="preserve"> part of the</w:t>
      </w:r>
      <w:r>
        <w:t xml:space="preserve"> operating budget.</w:t>
      </w:r>
    </w:p>
    <w:p w:rsidR="00367223" w:rsidRDefault="00367223" w:rsidP="00367223"/>
    <w:p w:rsidR="00367223" w:rsidRDefault="00367223" w:rsidP="00367223">
      <w:r>
        <w:t>Additionally, it should be noted that the use of trust fun</w:t>
      </w:r>
      <w:r w:rsidR="003736AD">
        <w:t xml:space="preserve">ds to support </w:t>
      </w:r>
      <w:r>
        <w:t xml:space="preserve">programs </w:t>
      </w:r>
      <w:r w:rsidR="003736AD">
        <w:t>u</w:t>
      </w:r>
      <w:r>
        <w:t>ndermines budgetary control and reduces transparency.</w:t>
      </w:r>
    </w:p>
    <w:p w:rsidR="00367223" w:rsidRDefault="00367223" w:rsidP="00367223"/>
    <w:p w:rsidR="00367223" w:rsidRDefault="00367223" w:rsidP="00367223">
      <w:r>
        <w:t>Expense transactions processed against trust accounts simply reduce the liability associated with the trust account.  There is no verification of funds availability as there is with expenses processed against an appropriation.  From a transparency standpoint, spending that comes from trust funds is not appropriated in a budget or subjected to public scrutiny.</w:t>
      </w:r>
    </w:p>
    <w:p w:rsidR="00367223" w:rsidRDefault="00367223" w:rsidP="00367223"/>
    <w:p w:rsidR="00367223" w:rsidRPr="0048117C" w:rsidRDefault="00367223" w:rsidP="00367223"/>
    <w:p w:rsidR="00367223" w:rsidRDefault="00367223" w:rsidP="00367223">
      <w:pPr>
        <w:rPr>
          <w:b/>
        </w:rPr>
      </w:pPr>
      <w:r>
        <w:rPr>
          <w:b/>
        </w:rPr>
        <w:t xml:space="preserve">RECOMMENDATION: </w:t>
      </w:r>
    </w:p>
    <w:p w:rsidR="00367223" w:rsidRDefault="00367223" w:rsidP="00367223">
      <w:pPr>
        <w:rPr>
          <w:b/>
        </w:rPr>
      </w:pPr>
      <w:r>
        <w:rPr>
          <w:b/>
        </w:rPr>
        <w:t xml:space="preserve">     </w:t>
      </w:r>
    </w:p>
    <w:p w:rsidR="00367223" w:rsidRDefault="00367223" w:rsidP="00367223">
      <w:r>
        <w:t>We recommend that all Traffic Diversion Program monies be accounted</w:t>
      </w:r>
      <w:r w:rsidR="003736AD">
        <w:t xml:space="preserve"> for in the </w:t>
      </w:r>
      <w:r>
        <w:t xml:space="preserve">operating budget.            </w:t>
      </w:r>
    </w:p>
    <w:p w:rsidR="00367223" w:rsidRDefault="00367223" w:rsidP="00367223">
      <w:pPr>
        <w:rPr>
          <w:b/>
        </w:rPr>
      </w:pPr>
    </w:p>
    <w:p w:rsidR="00367223" w:rsidRDefault="00367223" w:rsidP="00367223">
      <w:pPr>
        <w:rPr>
          <w:b/>
        </w:rPr>
      </w:pPr>
      <w:r>
        <w:rPr>
          <w:b/>
        </w:rPr>
        <w:t>MANAGEMENT RESPONSE:</w:t>
      </w:r>
    </w:p>
    <w:p w:rsidR="006F7E24" w:rsidRDefault="006F7E24" w:rsidP="00367223">
      <w:pPr>
        <w:rPr>
          <w:b/>
        </w:rPr>
      </w:pPr>
    </w:p>
    <w:p w:rsidR="006F7E24" w:rsidRDefault="006F7E24" w:rsidP="00367223">
      <w:r>
        <w:t>The Diversion Program is accounted for in conformance with Local Law No. 5 of 2016.</w:t>
      </w:r>
    </w:p>
    <w:p w:rsidR="006F7E24" w:rsidRPr="006F7E24" w:rsidRDefault="006F7E24" w:rsidP="00367223"/>
    <w:p w:rsidR="00367223" w:rsidRDefault="00367223" w:rsidP="00367223">
      <w:pPr>
        <w:rPr>
          <w:b/>
        </w:rPr>
      </w:pPr>
    </w:p>
    <w:p w:rsidR="00147FBC" w:rsidRDefault="00147FBC" w:rsidP="00147FBC">
      <w:pPr>
        <w:jc w:val="center"/>
        <w:rPr>
          <w:b/>
        </w:rPr>
      </w:pPr>
    </w:p>
    <w:p w:rsidR="00367223" w:rsidRDefault="00367223" w:rsidP="00147FBC">
      <w:pPr>
        <w:rPr>
          <w:b/>
        </w:rPr>
      </w:pPr>
    </w:p>
    <w:p w:rsidR="00367223" w:rsidRDefault="00367223" w:rsidP="00147FBC">
      <w:pPr>
        <w:rPr>
          <w:b/>
        </w:rPr>
      </w:pPr>
    </w:p>
    <w:p w:rsidR="00367223" w:rsidRDefault="00367223" w:rsidP="00147FBC">
      <w:pPr>
        <w:rPr>
          <w:b/>
        </w:rPr>
      </w:pPr>
    </w:p>
    <w:p w:rsidR="00367223" w:rsidRDefault="00367223" w:rsidP="00147FBC">
      <w:pPr>
        <w:rPr>
          <w:b/>
        </w:rPr>
      </w:pPr>
    </w:p>
    <w:p w:rsidR="00367223" w:rsidRDefault="00367223" w:rsidP="00147FBC">
      <w:pPr>
        <w:rPr>
          <w:b/>
        </w:rPr>
      </w:pPr>
    </w:p>
    <w:p w:rsidR="00367223" w:rsidRDefault="00367223" w:rsidP="00147FBC">
      <w:pPr>
        <w:rPr>
          <w:b/>
        </w:rPr>
      </w:pPr>
    </w:p>
    <w:p w:rsidR="00367223" w:rsidRDefault="00367223" w:rsidP="00147FBC">
      <w:pPr>
        <w:rPr>
          <w:b/>
        </w:rPr>
      </w:pPr>
    </w:p>
    <w:p w:rsidR="00367223" w:rsidRDefault="00367223" w:rsidP="00147FBC">
      <w:pPr>
        <w:rPr>
          <w:b/>
        </w:rPr>
      </w:pPr>
    </w:p>
    <w:p w:rsidR="003100DB" w:rsidRDefault="003100DB" w:rsidP="003100DB">
      <w:pPr>
        <w:spacing w:after="200" w:line="276" w:lineRule="auto"/>
        <w:ind w:left="1440" w:hanging="1440"/>
        <w:rPr>
          <w:b/>
        </w:rPr>
      </w:pPr>
      <w:r>
        <w:rPr>
          <w:b/>
        </w:rPr>
        <w:t>FINDING 2:</w:t>
      </w:r>
      <w:r>
        <w:rPr>
          <w:b/>
        </w:rPr>
        <w:tab/>
        <w:t>TRAFFIC DIVERSIO</w:t>
      </w:r>
      <w:r w:rsidR="003736AD">
        <w:rPr>
          <w:b/>
        </w:rPr>
        <w:t xml:space="preserve">N PROGRAM FUNDS SHOULD NOT BE </w:t>
      </w:r>
      <w:r>
        <w:rPr>
          <w:b/>
        </w:rPr>
        <w:t>PROGRAMMED AS GRANTS</w:t>
      </w:r>
    </w:p>
    <w:p w:rsidR="003100DB" w:rsidRDefault="003100DB" w:rsidP="003100DB">
      <w:pPr>
        <w:spacing w:after="200" w:line="276" w:lineRule="auto"/>
        <w:rPr>
          <w:b/>
        </w:rPr>
      </w:pPr>
    </w:p>
    <w:p w:rsidR="003C794B" w:rsidRDefault="003100DB" w:rsidP="003C794B">
      <w:r>
        <w:t>During our Audit, we noted tha</w:t>
      </w:r>
      <w:r w:rsidR="003736AD">
        <w:t>t the County</w:t>
      </w:r>
      <w:r>
        <w:t xml:space="preserve"> transfers money from the Traffic Diversion trust account to grants to pay employees hired by the District Attorney’s Office.</w:t>
      </w:r>
    </w:p>
    <w:p w:rsidR="003C794B" w:rsidRDefault="003C794B" w:rsidP="003C794B"/>
    <w:p w:rsidR="003C794B" w:rsidRDefault="003C794B" w:rsidP="003C794B">
      <w:r>
        <w:t>The transferred funds fro</w:t>
      </w:r>
      <w:r w:rsidR="00971DBD">
        <w:t>m the Traffic Diversion Program</w:t>
      </w:r>
      <w:r>
        <w:t xml:space="preserve"> are not grants.  Grants are resources procured from sources outside of the agency receiving the resources.  Grants are disbursed or gifted by one party to another party.  </w:t>
      </w:r>
    </w:p>
    <w:p w:rsidR="003736AD" w:rsidRDefault="003736AD" w:rsidP="003C794B"/>
    <w:p w:rsidR="003C794B" w:rsidRDefault="003C794B" w:rsidP="003C794B">
      <w:pPr>
        <w:rPr>
          <w:b/>
        </w:rPr>
      </w:pPr>
      <w:r>
        <w:rPr>
          <w:b/>
        </w:rPr>
        <w:t>RECOMMENDATION:</w:t>
      </w:r>
    </w:p>
    <w:p w:rsidR="003C794B" w:rsidRDefault="003C794B" w:rsidP="003C794B">
      <w:pPr>
        <w:rPr>
          <w:b/>
        </w:rPr>
      </w:pPr>
    </w:p>
    <w:p w:rsidR="003C794B" w:rsidRDefault="00971DBD" w:rsidP="003C794B">
      <w:r>
        <w:t>We recommend</w:t>
      </w:r>
      <w:r w:rsidR="003C794B">
        <w:t xml:space="preserve"> tha</w:t>
      </w:r>
      <w:r w:rsidR="00724B29">
        <w:t>t the County</w:t>
      </w:r>
      <w:r w:rsidR="003C794B">
        <w:t xml:space="preserve"> program Traffic Diversion monies through the operating budget.</w:t>
      </w:r>
    </w:p>
    <w:p w:rsidR="003C794B" w:rsidRDefault="003C794B" w:rsidP="003C794B"/>
    <w:p w:rsidR="003C794B" w:rsidRDefault="003C794B" w:rsidP="003C794B">
      <w:pPr>
        <w:rPr>
          <w:b/>
        </w:rPr>
      </w:pPr>
      <w:r>
        <w:rPr>
          <w:b/>
        </w:rPr>
        <w:t>MANAGEMENT RESPONSE:</w:t>
      </w:r>
    </w:p>
    <w:p w:rsidR="006F7E24" w:rsidRDefault="006F7E24" w:rsidP="003C794B">
      <w:pPr>
        <w:rPr>
          <w:b/>
        </w:rPr>
      </w:pPr>
    </w:p>
    <w:p w:rsidR="006F7E24" w:rsidRDefault="006F7E24" w:rsidP="003C794B">
      <w:r>
        <w:t>The accounting for Diversion Program expenditures separate from operations was established when personnel costs became a component since the trust account could not readily be utilized directly in the payment of payroll costs and associated withholdings and taxes.</w:t>
      </w:r>
    </w:p>
    <w:p w:rsidR="006F7E24" w:rsidRPr="006F7E24" w:rsidRDefault="006F7E24" w:rsidP="003C794B"/>
    <w:p w:rsidR="003C794B" w:rsidRDefault="003C794B" w:rsidP="003C794B">
      <w:pPr>
        <w:rPr>
          <w:b/>
        </w:rPr>
      </w:pPr>
    </w:p>
    <w:p w:rsidR="003100DB" w:rsidRPr="003100DB" w:rsidRDefault="003100DB" w:rsidP="003C794B">
      <w:r>
        <w:rPr>
          <w:b/>
        </w:rPr>
        <w:br w:type="page"/>
      </w:r>
    </w:p>
    <w:p w:rsidR="00712CBE" w:rsidRDefault="00712CBE" w:rsidP="00712CBE">
      <w:pPr>
        <w:jc w:val="center"/>
        <w:rPr>
          <w:b/>
        </w:rPr>
      </w:pPr>
    </w:p>
    <w:p w:rsidR="00712CBE" w:rsidRDefault="00712CBE" w:rsidP="00712CBE">
      <w:pPr>
        <w:jc w:val="center"/>
        <w:rPr>
          <w:b/>
        </w:rPr>
      </w:pPr>
    </w:p>
    <w:p w:rsidR="00712CBE" w:rsidRDefault="00712CBE" w:rsidP="00712CBE">
      <w:pPr>
        <w:jc w:val="center"/>
        <w:rPr>
          <w:b/>
        </w:rPr>
      </w:pPr>
    </w:p>
    <w:p w:rsidR="00712CBE" w:rsidRDefault="00712CBE" w:rsidP="00712CBE">
      <w:pPr>
        <w:jc w:val="center"/>
        <w:rPr>
          <w:b/>
        </w:rPr>
      </w:pPr>
    </w:p>
    <w:p w:rsidR="00712CBE" w:rsidRDefault="00712CBE" w:rsidP="00712CBE">
      <w:pPr>
        <w:jc w:val="center"/>
        <w:rPr>
          <w:b/>
        </w:rPr>
      </w:pPr>
    </w:p>
    <w:p w:rsidR="00712CBE" w:rsidRDefault="00712CBE" w:rsidP="00712CBE">
      <w:pPr>
        <w:jc w:val="center"/>
        <w:rPr>
          <w:b/>
        </w:rPr>
      </w:pPr>
    </w:p>
    <w:p w:rsidR="00712CBE" w:rsidRDefault="00712CBE" w:rsidP="00712CBE">
      <w:pPr>
        <w:jc w:val="center"/>
        <w:rPr>
          <w:b/>
        </w:rPr>
      </w:pPr>
    </w:p>
    <w:p w:rsidR="00712CBE" w:rsidRDefault="00712CBE" w:rsidP="00712CBE">
      <w:pPr>
        <w:jc w:val="center"/>
        <w:rPr>
          <w:b/>
        </w:rPr>
      </w:pPr>
    </w:p>
    <w:p w:rsidR="00712CBE" w:rsidRDefault="00712CBE" w:rsidP="00712CBE">
      <w:pPr>
        <w:jc w:val="center"/>
        <w:rPr>
          <w:b/>
        </w:rPr>
      </w:pPr>
      <w:r>
        <w:rPr>
          <w:b/>
        </w:rPr>
        <w:t>DISTRICT ATTORNEY’S OFFICE RELATED ITEMS</w:t>
      </w:r>
    </w:p>
    <w:p w:rsidR="00712CBE" w:rsidRPr="00712CBE" w:rsidRDefault="00712CBE" w:rsidP="00712CBE">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960C43" w:rsidRDefault="00960C43" w:rsidP="00147FBC">
      <w:pPr>
        <w:rPr>
          <w:b/>
        </w:rPr>
      </w:pPr>
    </w:p>
    <w:p w:rsidR="00022E12" w:rsidRDefault="00022E12">
      <w:pPr>
        <w:spacing w:after="200" w:line="276" w:lineRule="auto"/>
        <w:rPr>
          <w:b/>
        </w:rPr>
      </w:pPr>
      <w:r>
        <w:rPr>
          <w:b/>
        </w:rPr>
        <w:br w:type="page"/>
      </w:r>
    </w:p>
    <w:p w:rsidR="00797605" w:rsidRDefault="003C794B" w:rsidP="004D17AE">
      <w:pPr>
        <w:rPr>
          <w:b/>
        </w:rPr>
      </w:pPr>
      <w:r>
        <w:rPr>
          <w:b/>
        </w:rPr>
        <w:lastRenderedPageBreak/>
        <w:t xml:space="preserve">FINDING </w:t>
      </w:r>
      <w:r w:rsidR="00712CBE">
        <w:rPr>
          <w:b/>
        </w:rPr>
        <w:t>1</w:t>
      </w:r>
      <w:r w:rsidR="00797605">
        <w:rPr>
          <w:b/>
        </w:rPr>
        <w:t>:</w:t>
      </w:r>
      <w:r w:rsidR="00797605">
        <w:rPr>
          <w:b/>
        </w:rPr>
        <w:tab/>
        <w:t xml:space="preserve">THE FIRST $100K OF PROGRAM FEES WAS NOT DEPOSITED </w:t>
      </w:r>
    </w:p>
    <w:p w:rsidR="00797605" w:rsidRPr="00797605" w:rsidRDefault="00797605" w:rsidP="004D17AE">
      <w:pPr>
        <w:rPr>
          <w:b/>
        </w:rPr>
      </w:pPr>
      <w:r>
        <w:rPr>
          <w:b/>
        </w:rPr>
        <w:tab/>
      </w:r>
      <w:r>
        <w:rPr>
          <w:b/>
        </w:rPr>
        <w:tab/>
        <w:t>TO THE OPERATING BUDGET</w:t>
      </w:r>
    </w:p>
    <w:p w:rsidR="004D17AE" w:rsidRDefault="004D17AE" w:rsidP="004D17AE"/>
    <w:p w:rsidR="00797605" w:rsidRDefault="00797605" w:rsidP="004D17AE"/>
    <w:p w:rsidR="00315DF2" w:rsidRDefault="004C4ECB" w:rsidP="004C4ECB">
      <w:r>
        <w:t>During our review</w:t>
      </w:r>
      <w:r w:rsidR="00215A9B">
        <w:t>,</w:t>
      </w:r>
      <w:r>
        <w:t xml:space="preserve"> we verified all inflows and outflows from the Traffic Diversion Program Trust account and noted that </w:t>
      </w:r>
      <w:r w:rsidR="003736AD">
        <w:t>the for the audit period (2017),</w:t>
      </w:r>
      <w:r>
        <w:t xml:space="preserve"> $100,000 of program fees was not deposited into the general operating fund until October 2017.</w:t>
      </w:r>
    </w:p>
    <w:p w:rsidR="004C4ECB" w:rsidRDefault="004C4ECB" w:rsidP="004C4ECB"/>
    <w:p w:rsidR="004C4ECB" w:rsidRDefault="004C4ECB" w:rsidP="004C4ECB">
      <w:pPr>
        <w:ind w:left="1680" w:hanging="1680"/>
      </w:pPr>
      <w:r>
        <w:t xml:space="preserve">The Broome County Charter and Code states that “The initial $100,000 collected by the </w:t>
      </w:r>
    </w:p>
    <w:p w:rsidR="004C4ECB" w:rsidRDefault="004C4ECB" w:rsidP="004C4ECB">
      <w:pPr>
        <w:ind w:left="1680" w:hanging="1680"/>
      </w:pPr>
      <w:r>
        <w:t xml:space="preserve">program in each calendar year, shall be deposited into the District Attorney’s general </w:t>
      </w:r>
    </w:p>
    <w:p w:rsidR="004C4ECB" w:rsidRDefault="004C4ECB" w:rsidP="004C4ECB">
      <w:pPr>
        <w:ind w:left="1680" w:hanging="1680"/>
      </w:pPr>
      <w:r>
        <w:t>operating fund.”</w:t>
      </w:r>
    </w:p>
    <w:p w:rsidR="004C4ECB" w:rsidRDefault="004C4ECB" w:rsidP="004C4ECB">
      <w:pPr>
        <w:ind w:left="1680" w:hanging="1680"/>
      </w:pPr>
    </w:p>
    <w:p w:rsidR="004C4ECB" w:rsidRDefault="004C4ECB" w:rsidP="004C4ECB">
      <w:pPr>
        <w:ind w:left="1680" w:hanging="1680"/>
      </w:pPr>
      <w:r>
        <w:t xml:space="preserve">By not depositing the initial $100,000 of program fees into the general operating fund the </w:t>
      </w:r>
    </w:p>
    <w:p w:rsidR="003736AD" w:rsidRDefault="004C4ECB" w:rsidP="004C4ECB">
      <w:pPr>
        <w:ind w:left="1680" w:hanging="1680"/>
      </w:pPr>
      <w:r>
        <w:t>District Attorney’s Office has failed to comply with</w:t>
      </w:r>
      <w:r w:rsidR="00724B29">
        <w:t xml:space="preserve"> this provision of </w:t>
      </w:r>
      <w:r w:rsidR="003736AD">
        <w:t xml:space="preserve">Broome County’s </w:t>
      </w:r>
    </w:p>
    <w:p w:rsidR="004C4ECB" w:rsidRDefault="004C4ECB" w:rsidP="004C4ECB">
      <w:pPr>
        <w:ind w:left="1680" w:hanging="1680"/>
      </w:pPr>
      <w:r>
        <w:t>Charter and Code.</w:t>
      </w:r>
    </w:p>
    <w:p w:rsidR="004C4ECB" w:rsidRDefault="004C4ECB" w:rsidP="004C4ECB">
      <w:pPr>
        <w:ind w:left="1680" w:hanging="1680"/>
      </w:pPr>
    </w:p>
    <w:p w:rsidR="004C4ECB" w:rsidRPr="004C4ECB" w:rsidRDefault="004C4ECB" w:rsidP="004C4ECB">
      <w:pPr>
        <w:ind w:left="1680" w:hanging="1680"/>
        <w:rPr>
          <w:b/>
        </w:rPr>
      </w:pPr>
      <w:r>
        <w:rPr>
          <w:b/>
        </w:rPr>
        <w:t>RECOMMENDATION:</w:t>
      </w:r>
    </w:p>
    <w:p w:rsidR="004C4ECB" w:rsidRDefault="004C4ECB" w:rsidP="004C4ECB">
      <w:pPr>
        <w:ind w:left="1680" w:hanging="1680"/>
      </w:pPr>
    </w:p>
    <w:p w:rsidR="003736AD" w:rsidRDefault="004C4ECB" w:rsidP="004C4ECB">
      <w:pPr>
        <w:ind w:left="1680" w:hanging="1680"/>
      </w:pPr>
      <w:r>
        <w:t>We recommend that</w:t>
      </w:r>
      <w:r w:rsidR="00215A9B">
        <w:t>,</w:t>
      </w:r>
      <w:r>
        <w:t xml:space="preserve"> going forward</w:t>
      </w:r>
      <w:r w:rsidR="00215A9B">
        <w:t>,</w:t>
      </w:r>
      <w:r>
        <w:t xml:space="preserve"> the District Attorney’s Office deposit the first </w:t>
      </w:r>
    </w:p>
    <w:p w:rsidR="004C4ECB" w:rsidRDefault="004C4ECB" w:rsidP="004C4ECB">
      <w:pPr>
        <w:ind w:left="1680" w:hanging="1680"/>
      </w:pPr>
      <w:r>
        <w:t>$100,000 of program fees into the general operating fund.</w:t>
      </w:r>
    </w:p>
    <w:p w:rsidR="00390C55" w:rsidRDefault="00390C55" w:rsidP="00AD1498">
      <w:pPr>
        <w:jc w:val="center"/>
        <w:rPr>
          <w:b/>
        </w:rPr>
      </w:pPr>
    </w:p>
    <w:p w:rsidR="00E95F8D" w:rsidRDefault="00970D42" w:rsidP="00050ACD">
      <w:pPr>
        <w:rPr>
          <w:b/>
        </w:rPr>
      </w:pPr>
      <w:r>
        <w:rPr>
          <w:b/>
        </w:rPr>
        <w:t>MANAGEMENT RESPONSE:</w:t>
      </w:r>
    </w:p>
    <w:p w:rsidR="00970D42" w:rsidRDefault="00970D42" w:rsidP="00050ACD">
      <w:pPr>
        <w:rPr>
          <w:b/>
        </w:rPr>
      </w:pPr>
    </w:p>
    <w:p w:rsidR="00712CBE" w:rsidRDefault="00B04271" w:rsidP="00050ACD">
      <w:r>
        <w:t>The expectation of the District Attorney’s Office was that Office of Management and Budget would assist in making the transfer as they did in 2016 under the prior administration.  The District Attorney’s Office did not employ a Fiscal Manager during this time period, but now the position has been filled.  The District Attorney’s</w:t>
      </w:r>
      <w:r w:rsidR="00FF4E54">
        <w:t xml:space="preserve"> Office has requested that the L</w:t>
      </w:r>
      <w:r>
        <w:t>egislature direct Office of Management and Budget to make the transfer of funds in the future, not the District Attorney’s Office.</w:t>
      </w:r>
    </w:p>
    <w:p w:rsidR="00B04271" w:rsidRPr="00712CBE" w:rsidRDefault="00B04271" w:rsidP="00050ACD"/>
    <w:p w:rsidR="00970D42" w:rsidRDefault="00970D42" w:rsidP="00050ACD">
      <w:pPr>
        <w:rPr>
          <w:b/>
        </w:rPr>
      </w:pPr>
    </w:p>
    <w:p w:rsidR="00970D42" w:rsidRDefault="00970D42" w:rsidP="00050ACD">
      <w:pPr>
        <w:rPr>
          <w:b/>
        </w:rPr>
      </w:pPr>
    </w:p>
    <w:p w:rsidR="00970D42" w:rsidRDefault="00970D42" w:rsidP="00050ACD">
      <w:pPr>
        <w:rPr>
          <w:b/>
        </w:rPr>
      </w:pPr>
    </w:p>
    <w:p w:rsidR="00970D42" w:rsidRDefault="00970D42" w:rsidP="00050ACD">
      <w:pPr>
        <w:rPr>
          <w:b/>
        </w:rPr>
      </w:pPr>
    </w:p>
    <w:p w:rsidR="00B04271" w:rsidRDefault="00B04271" w:rsidP="00050ACD">
      <w:pPr>
        <w:rPr>
          <w:b/>
        </w:rPr>
      </w:pPr>
    </w:p>
    <w:p w:rsidR="00B04271" w:rsidRDefault="00B04271" w:rsidP="00050ACD">
      <w:pPr>
        <w:rPr>
          <w:b/>
        </w:rPr>
      </w:pPr>
    </w:p>
    <w:p w:rsidR="00B04271" w:rsidRDefault="00B04271" w:rsidP="00050ACD">
      <w:pPr>
        <w:rPr>
          <w:b/>
        </w:rPr>
      </w:pPr>
    </w:p>
    <w:p w:rsidR="00B04271" w:rsidRDefault="00B04271" w:rsidP="00050ACD">
      <w:pPr>
        <w:rPr>
          <w:b/>
        </w:rPr>
      </w:pPr>
    </w:p>
    <w:p w:rsidR="00970D42" w:rsidRDefault="00970D42" w:rsidP="00050ACD">
      <w:pPr>
        <w:rPr>
          <w:b/>
        </w:rPr>
      </w:pPr>
    </w:p>
    <w:p w:rsidR="00970D42" w:rsidRDefault="00970D42" w:rsidP="00050ACD">
      <w:pPr>
        <w:rPr>
          <w:b/>
        </w:rPr>
      </w:pPr>
    </w:p>
    <w:p w:rsidR="00970D42" w:rsidRDefault="00970D42" w:rsidP="00050ACD">
      <w:pPr>
        <w:rPr>
          <w:b/>
        </w:rPr>
      </w:pPr>
    </w:p>
    <w:p w:rsidR="00970D42" w:rsidRDefault="00970D42" w:rsidP="00050ACD">
      <w:pPr>
        <w:rPr>
          <w:b/>
        </w:rPr>
      </w:pPr>
    </w:p>
    <w:p w:rsidR="003736AD" w:rsidRDefault="003736AD" w:rsidP="00050ACD">
      <w:pPr>
        <w:rPr>
          <w:b/>
        </w:rPr>
      </w:pPr>
    </w:p>
    <w:p w:rsidR="00970D42" w:rsidRDefault="00970D42" w:rsidP="00050ACD">
      <w:pPr>
        <w:rPr>
          <w:b/>
        </w:rPr>
      </w:pPr>
    </w:p>
    <w:p w:rsidR="00970D42" w:rsidRDefault="00970D42" w:rsidP="00050ACD">
      <w:pPr>
        <w:rPr>
          <w:b/>
        </w:rPr>
      </w:pPr>
    </w:p>
    <w:p w:rsidR="00970D42" w:rsidRDefault="00970D42" w:rsidP="00050ACD">
      <w:pPr>
        <w:rPr>
          <w:b/>
        </w:rPr>
      </w:pPr>
    </w:p>
    <w:p w:rsidR="00970D42" w:rsidRDefault="00970D42" w:rsidP="00050ACD">
      <w:pPr>
        <w:rPr>
          <w:b/>
        </w:rPr>
      </w:pPr>
    </w:p>
    <w:p w:rsidR="00970D42" w:rsidRDefault="00970D42" w:rsidP="00050ACD">
      <w:pPr>
        <w:rPr>
          <w:b/>
        </w:rPr>
      </w:pPr>
    </w:p>
    <w:p w:rsidR="00050ACD" w:rsidRDefault="003C794B" w:rsidP="00050ACD">
      <w:pPr>
        <w:rPr>
          <w:b/>
        </w:rPr>
      </w:pPr>
      <w:r>
        <w:rPr>
          <w:b/>
        </w:rPr>
        <w:lastRenderedPageBreak/>
        <w:t xml:space="preserve">FINDING </w:t>
      </w:r>
      <w:r w:rsidR="00712CBE">
        <w:rPr>
          <w:b/>
        </w:rPr>
        <w:t>2</w:t>
      </w:r>
      <w:r w:rsidR="00050ACD">
        <w:rPr>
          <w:b/>
        </w:rPr>
        <w:t>:</w:t>
      </w:r>
      <w:r w:rsidR="00050ACD">
        <w:rPr>
          <w:b/>
        </w:rPr>
        <w:tab/>
        <w:t>QU</w:t>
      </w:r>
      <w:r w:rsidR="003736AD">
        <w:rPr>
          <w:b/>
        </w:rPr>
        <w:t>ARTERLY REPORTS SHOULD BE IMPROVED</w:t>
      </w:r>
    </w:p>
    <w:p w:rsidR="003100DB" w:rsidRDefault="003100DB" w:rsidP="00050ACD">
      <w:pPr>
        <w:rPr>
          <w:b/>
        </w:rPr>
      </w:pPr>
    </w:p>
    <w:p w:rsidR="00787D94" w:rsidRDefault="00787D94" w:rsidP="00787D94">
      <w:pPr>
        <w:rPr>
          <w:b/>
        </w:rPr>
      </w:pPr>
    </w:p>
    <w:p w:rsidR="00050ACD" w:rsidRDefault="00050ACD" w:rsidP="00050ACD">
      <w:pPr>
        <w:autoSpaceDE w:val="0"/>
        <w:autoSpaceDN w:val="0"/>
        <w:adjustRightInd w:val="0"/>
      </w:pPr>
      <w:r>
        <w:t>During our audit, we examined the required quarterly reports</w:t>
      </w:r>
      <w:r w:rsidR="00215A9B">
        <w:t xml:space="preserve"> submitted by the District Attorney’s Office</w:t>
      </w:r>
      <w:r>
        <w:t xml:space="preserve"> for the Traffic Diversion Program.  We compared these reports to the general ledger and noted that much of the information provided did not match the details in the</w:t>
      </w:r>
      <w:r w:rsidR="00215A9B">
        <w:t xml:space="preserve"> County’s accounting system.</w:t>
      </w:r>
      <w:r>
        <w:t xml:space="preserve">  </w:t>
      </w:r>
    </w:p>
    <w:p w:rsidR="00050ACD" w:rsidRDefault="00050ACD" w:rsidP="00050ACD">
      <w:pPr>
        <w:autoSpaceDE w:val="0"/>
        <w:autoSpaceDN w:val="0"/>
        <w:adjustRightInd w:val="0"/>
      </w:pPr>
    </w:p>
    <w:p w:rsidR="00050ACD" w:rsidRDefault="00050ACD" w:rsidP="00050ACD">
      <w:pPr>
        <w:autoSpaceDE w:val="0"/>
        <w:autoSpaceDN w:val="0"/>
        <w:adjustRightInd w:val="0"/>
        <w:rPr>
          <w:b/>
        </w:rPr>
      </w:pPr>
      <w:r>
        <w:t xml:space="preserve">Additionally, we noted that the format </w:t>
      </w:r>
      <w:r w:rsidR="00215A9B">
        <w:t>of these reports is not consistent</w:t>
      </w:r>
      <w:r>
        <w:t xml:space="preserve"> from quarter to quarter</w:t>
      </w:r>
      <w:r w:rsidR="003736AD">
        <w:t>.</w:t>
      </w:r>
    </w:p>
    <w:p w:rsidR="00ED1A33" w:rsidRDefault="00ED1A33" w:rsidP="00050ACD">
      <w:pPr>
        <w:rPr>
          <w:b/>
        </w:rPr>
      </w:pPr>
    </w:p>
    <w:p w:rsidR="0013545C" w:rsidRDefault="0013545C" w:rsidP="00050ACD">
      <w:pPr>
        <w:tabs>
          <w:tab w:val="left" w:pos="1620"/>
        </w:tabs>
        <w:rPr>
          <w:b/>
        </w:rPr>
      </w:pPr>
      <w:r>
        <w:rPr>
          <w:b/>
        </w:rPr>
        <w:t>RECOMMENDATION:</w:t>
      </w:r>
    </w:p>
    <w:p w:rsidR="0013545C" w:rsidRDefault="0013545C" w:rsidP="00050ACD">
      <w:pPr>
        <w:tabs>
          <w:tab w:val="left" w:pos="1620"/>
        </w:tabs>
        <w:rPr>
          <w:b/>
        </w:rPr>
      </w:pPr>
    </w:p>
    <w:p w:rsidR="0013545C" w:rsidRPr="0013545C" w:rsidRDefault="00784420" w:rsidP="003736AD">
      <w:pPr>
        <w:tabs>
          <w:tab w:val="left" w:pos="1635"/>
        </w:tabs>
        <w:rPr>
          <w:b/>
        </w:rPr>
      </w:pPr>
      <w:r>
        <w:t>We recommend</w:t>
      </w:r>
      <w:r w:rsidR="0013545C">
        <w:t xml:space="preserve"> that the District Attorney’s Office </w:t>
      </w:r>
      <w:r w:rsidR="003736AD">
        <w:t xml:space="preserve">insure that amounts reported match amounts recorded in the ledger, </w:t>
      </w:r>
      <w:r w:rsidR="0013545C">
        <w:t>develop a report format to follow for each quarterly report and consistently use it f</w:t>
      </w:r>
      <w:r w:rsidR="00971DBD">
        <w:t xml:space="preserve">or filing.   </w:t>
      </w:r>
    </w:p>
    <w:p w:rsidR="00050ACD" w:rsidRDefault="00050ACD" w:rsidP="00050ACD">
      <w:pPr>
        <w:rPr>
          <w:b/>
        </w:rPr>
      </w:pPr>
    </w:p>
    <w:p w:rsidR="00970D42" w:rsidRDefault="00970D42" w:rsidP="0013545C">
      <w:pPr>
        <w:tabs>
          <w:tab w:val="left" w:pos="1635"/>
        </w:tabs>
        <w:rPr>
          <w:b/>
        </w:rPr>
      </w:pPr>
      <w:r>
        <w:rPr>
          <w:b/>
        </w:rPr>
        <w:t>MANAGEMENT RESPO</w:t>
      </w:r>
      <w:r w:rsidR="00724B29">
        <w:rPr>
          <w:b/>
        </w:rPr>
        <w:t>N</w:t>
      </w:r>
      <w:r>
        <w:rPr>
          <w:b/>
        </w:rPr>
        <w:t>SE:</w:t>
      </w:r>
    </w:p>
    <w:p w:rsidR="00970D42" w:rsidRDefault="00970D42" w:rsidP="0013545C">
      <w:pPr>
        <w:tabs>
          <w:tab w:val="left" w:pos="1635"/>
        </w:tabs>
        <w:rPr>
          <w:b/>
        </w:rPr>
      </w:pPr>
    </w:p>
    <w:p w:rsidR="00970D42" w:rsidRDefault="00FF4E54" w:rsidP="0013545C">
      <w:pPr>
        <w:tabs>
          <w:tab w:val="left" w:pos="1635"/>
        </w:tabs>
      </w:pPr>
      <w:r>
        <w:t>The R</w:t>
      </w:r>
      <w:r w:rsidR="00B04271">
        <w:t>esolution did not specify the specific type or format of the quarterly “report” that was required.  The District Attorney’s Office did not employ a Fiscal Manager until December of 2017.  Since that time, detailed financial reports have been prepared quarterly by the Fiscal Manager.</w:t>
      </w:r>
    </w:p>
    <w:p w:rsidR="00B04271" w:rsidRPr="00B04271" w:rsidRDefault="00B04271" w:rsidP="0013545C">
      <w:pPr>
        <w:tabs>
          <w:tab w:val="left" w:pos="1635"/>
        </w:tabs>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970D42" w:rsidRDefault="00970D42" w:rsidP="0013545C">
      <w:pPr>
        <w:tabs>
          <w:tab w:val="left" w:pos="1635"/>
        </w:tabs>
        <w:rPr>
          <w:b/>
        </w:rPr>
      </w:pPr>
    </w:p>
    <w:p w:rsidR="00215A9B" w:rsidRDefault="00215A9B" w:rsidP="0013545C">
      <w:pPr>
        <w:tabs>
          <w:tab w:val="left" w:pos="1635"/>
        </w:tabs>
        <w:rPr>
          <w:b/>
        </w:rPr>
      </w:pPr>
    </w:p>
    <w:p w:rsidR="00367223" w:rsidRDefault="00367223" w:rsidP="0013545C">
      <w:pPr>
        <w:tabs>
          <w:tab w:val="left" w:pos="1635"/>
        </w:tabs>
        <w:rPr>
          <w:b/>
        </w:rPr>
      </w:pPr>
    </w:p>
    <w:p w:rsidR="00970D42" w:rsidRDefault="00970D42" w:rsidP="00191319">
      <w:pPr>
        <w:spacing w:after="200" w:line="276" w:lineRule="auto"/>
        <w:rPr>
          <w:b/>
        </w:rPr>
      </w:pPr>
    </w:p>
    <w:sectPr w:rsidR="00970D42" w:rsidSect="0006388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5FD" w:rsidRDefault="00C925FD">
      <w:r>
        <w:separator/>
      </w:r>
    </w:p>
  </w:endnote>
  <w:endnote w:type="continuationSeparator" w:id="0">
    <w:p w:rsidR="00C925FD" w:rsidRDefault="00C9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7B" w:rsidRDefault="00F17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7B" w:rsidRDefault="00F17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7B" w:rsidRDefault="00F17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5FD" w:rsidRDefault="00C925FD">
      <w:r>
        <w:separator/>
      </w:r>
    </w:p>
  </w:footnote>
  <w:footnote w:type="continuationSeparator" w:id="0">
    <w:p w:rsidR="00C925FD" w:rsidRDefault="00C9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7B" w:rsidRDefault="00F17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DE" w:rsidRDefault="00455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7B" w:rsidRDefault="00F17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3C9"/>
    <w:multiLevelType w:val="hybridMultilevel"/>
    <w:tmpl w:val="83329CA6"/>
    <w:lvl w:ilvl="0" w:tplc="62BA0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F2502"/>
    <w:multiLevelType w:val="hybridMultilevel"/>
    <w:tmpl w:val="C0D435DC"/>
    <w:lvl w:ilvl="0" w:tplc="1ADEFF04">
      <w:numFmt w:val="bullet"/>
      <w:lvlText w:val="-"/>
      <w:lvlJc w:val="left"/>
      <w:pPr>
        <w:ind w:left="1995" w:hanging="360"/>
      </w:pPr>
      <w:rPr>
        <w:rFonts w:ascii="Times New Roman" w:eastAsia="Times New Roman" w:hAnsi="Times New Roman" w:cs="Times New Roman"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 w15:restartNumberingAfterBreak="0">
    <w:nsid w:val="67143E7D"/>
    <w:multiLevelType w:val="hybridMultilevel"/>
    <w:tmpl w:val="4C06E9FE"/>
    <w:lvl w:ilvl="0" w:tplc="E89E9324">
      <w:numFmt w:val="bullet"/>
      <w:lvlText w:val="-"/>
      <w:lvlJc w:val="left"/>
      <w:pPr>
        <w:ind w:left="1995" w:hanging="360"/>
      </w:pPr>
      <w:rPr>
        <w:rFonts w:ascii="Times New Roman" w:eastAsia="Times New Roman" w:hAnsi="Times New Roman" w:cs="Times New Roman"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AE"/>
    <w:rsid w:val="00000BBE"/>
    <w:rsid w:val="00022265"/>
    <w:rsid w:val="00022E12"/>
    <w:rsid w:val="00023F0B"/>
    <w:rsid w:val="00025678"/>
    <w:rsid w:val="00035CF9"/>
    <w:rsid w:val="00040964"/>
    <w:rsid w:val="00050ACD"/>
    <w:rsid w:val="00060E44"/>
    <w:rsid w:val="00063884"/>
    <w:rsid w:val="00063914"/>
    <w:rsid w:val="00087E02"/>
    <w:rsid w:val="000A017A"/>
    <w:rsid w:val="000A3FF0"/>
    <w:rsid w:val="000A61BB"/>
    <w:rsid w:val="000B084E"/>
    <w:rsid w:val="000B120C"/>
    <w:rsid w:val="000B522F"/>
    <w:rsid w:val="000B7C80"/>
    <w:rsid w:val="000C4884"/>
    <w:rsid w:val="000D5F7E"/>
    <w:rsid w:val="000F316C"/>
    <w:rsid w:val="00103E97"/>
    <w:rsid w:val="00114217"/>
    <w:rsid w:val="0012231A"/>
    <w:rsid w:val="00130376"/>
    <w:rsid w:val="0013103B"/>
    <w:rsid w:val="0013545C"/>
    <w:rsid w:val="00145722"/>
    <w:rsid w:val="00147FBC"/>
    <w:rsid w:val="00165D08"/>
    <w:rsid w:val="00191319"/>
    <w:rsid w:val="00194233"/>
    <w:rsid w:val="00196461"/>
    <w:rsid w:val="00196CE6"/>
    <w:rsid w:val="001A29B7"/>
    <w:rsid w:val="001A2D0F"/>
    <w:rsid w:val="001A3478"/>
    <w:rsid w:val="001A4540"/>
    <w:rsid w:val="001D0CC7"/>
    <w:rsid w:val="001D4BBD"/>
    <w:rsid w:val="001E296C"/>
    <w:rsid w:val="001F37D6"/>
    <w:rsid w:val="001F6086"/>
    <w:rsid w:val="0021160F"/>
    <w:rsid w:val="0021260B"/>
    <w:rsid w:val="00214E67"/>
    <w:rsid w:val="00215A9B"/>
    <w:rsid w:val="002160C8"/>
    <w:rsid w:val="002218CF"/>
    <w:rsid w:val="00243FC4"/>
    <w:rsid w:val="00246F7C"/>
    <w:rsid w:val="00250952"/>
    <w:rsid w:val="00257C91"/>
    <w:rsid w:val="00260279"/>
    <w:rsid w:val="0026555F"/>
    <w:rsid w:val="0027009D"/>
    <w:rsid w:val="002745BB"/>
    <w:rsid w:val="0027725E"/>
    <w:rsid w:val="0028059D"/>
    <w:rsid w:val="00280AC1"/>
    <w:rsid w:val="00280FBF"/>
    <w:rsid w:val="0028575F"/>
    <w:rsid w:val="00293BA3"/>
    <w:rsid w:val="002A2F0C"/>
    <w:rsid w:val="002A5634"/>
    <w:rsid w:val="002B3223"/>
    <w:rsid w:val="002B5421"/>
    <w:rsid w:val="002C196C"/>
    <w:rsid w:val="002D2961"/>
    <w:rsid w:val="002E1DAF"/>
    <w:rsid w:val="002E26EF"/>
    <w:rsid w:val="002F0927"/>
    <w:rsid w:val="002F749C"/>
    <w:rsid w:val="00301871"/>
    <w:rsid w:val="00304F83"/>
    <w:rsid w:val="003100DB"/>
    <w:rsid w:val="00314943"/>
    <w:rsid w:val="00315DF2"/>
    <w:rsid w:val="00325F04"/>
    <w:rsid w:val="00333DC0"/>
    <w:rsid w:val="003362C4"/>
    <w:rsid w:val="003365D9"/>
    <w:rsid w:val="00343894"/>
    <w:rsid w:val="00367223"/>
    <w:rsid w:val="003736AD"/>
    <w:rsid w:val="00386B6A"/>
    <w:rsid w:val="00390C55"/>
    <w:rsid w:val="00391F18"/>
    <w:rsid w:val="00394092"/>
    <w:rsid w:val="0039716E"/>
    <w:rsid w:val="003B2E36"/>
    <w:rsid w:val="003B7040"/>
    <w:rsid w:val="003C0725"/>
    <w:rsid w:val="003C15C6"/>
    <w:rsid w:val="003C2013"/>
    <w:rsid w:val="003C794B"/>
    <w:rsid w:val="003F0855"/>
    <w:rsid w:val="003F4CEE"/>
    <w:rsid w:val="003F7DCC"/>
    <w:rsid w:val="004219A2"/>
    <w:rsid w:val="0042483D"/>
    <w:rsid w:val="00427B17"/>
    <w:rsid w:val="0043097F"/>
    <w:rsid w:val="004314FB"/>
    <w:rsid w:val="00433C3C"/>
    <w:rsid w:val="00433CB5"/>
    <w:rsid w:val="004342A1"/>
    <w:rsid w:val="00434E24"/>
    <w:rsid w:val="00437964"/>
    <w:rsid w:val="00441AF5"/>
    <w:rsid w:val="00445897"/>
    <w:rsid w:val="004507F5"/>
    <w:rsid w:val="004558DE"/>
    <w:rsid w:val="00461094"/>
    <w:rsid w:val="004612F6"/>
    <w:rsid w:val="00464E1F"/>
    <w:rsid w:val="00466D72"/>
    <w:rsid w:val="00477A87"/>
    <w:rsid w:val="00477EDF"/>
    <w:rsid w:val="0048117C"/>
    <w:rsid w:val="00487044"/>
    <w:rsid w:val="00487AFF"/>
    <w:rsid w:val="00487E90"/>
    <w:rsid w:val="00490372"/>
    <w:rsid w:val="0049235B"/>
    <w:rsid w:val="004A2E55"/>
    <w:rsid w:val="004A2E77"/>
    <w:rsid w:val="004A7296"/>
    <w:rsid w:val="004A7B20"/>
    <w:rsid w:val="004B271E"/>
    <w:rsid w:val="004B400D"/>
    <w:rsid w:val="004B4E6E"/>
    <w:rsid w:val="004B4EB6"/>
    <w:rsid w:val="004C0B5D"/>
    <w:rsid w:val="004C4ECB"/>
    <w:rsid w:val="004D06EC"/>
    <w:rsid w:val="004D17AE"/>
    <w:rsid w:val="004D649A"/>
    <w:rsid w:val="004E4CF3"/>
    <w:rsid w:val="004F2B87"/>
    <w:rsid w:val="004F327B"/>
    <w:rsid w:val="004F5578"/>
    <w:rsid w:val="004F7665"/>
    <w:rsid w:val="00501A79"/>
    <w:rsid w:val="00541E80"/>
    <w:rsid w:val="00543D9D"/>
    <w:rsid w:val="0054529C"/>
    <w:rsid w:val="00550AA2"/>
    <w:rsid w:val="00550B04"/>
    <w:rsid w:val="0056668C"/>
    <w:rsid w:val="0056752A"/>
    <w:rsid w:val="00571A71"/>
    <w:rsid w:val="00572680"/>
    <w:rsid w:val="005732A0"/>
    <w:rsid w:val="00581317"/>
    <w:rsid w:val="00581741"/>
    <w:rsid w:val="0058635D"/>
    <w:rsid w:val="00592280"/>
    <w:rsid w:val="005B25A0"/>
    <w:rsid w:val="005B7F56"/>
    <w:rsid w:val="005C4507"/>
    <w:rsid w:val="005C469C"/>
    <w:rsid w:val="005E5658"/>
    <w:rsid w:val="005E628F"/>
    <w:rsid w:val="005F7AC0"/>
    <w:rsid w:val="006041B0"/>
    <w:rsid w:val="00612587"/>
    <w:rsid w:val="0061394D"/>
    <w:rsid w:val="006271D9"/>
    <w:rsid w:val="00631C95"/>
    <w:rsid w:val="00636803"/>
    <w:rsid w:val="00637728"/>
    <w:rsid w:val="00644B3B"/>
    <w:rsid w:val="00645D53"/>
    <w:rsid w:val="006545E5"/>
    <w:rsid w:val="00657033"/>
    <w:rsid w:val="00662413"/>
    <w:rsid w:val="006626FF"/>
    <w:rsid w:val="006C4595"/>
    <w:rsid w:val="006D1D58"/>
    <w:rsid w:val="006E094F"/>
    <w:rsid w:val="006F025E"/>
    <w:rsid w:val="006F7E24"/>
    <w:rsid w:val="00700D20"/>
    <w:rsid w:val="00712CBE"/>
    <w:rsid w:val="007147F7"/>
    <w:rsid w:val="00724B29"/>
    <w:rsid w:val="00732F34"/>
    <w:rsid w:val="007424C3"/>
    <w:rsid w:val="0074441D"/>
    <w:rsid w:val="00755678"/>
    <w:rsid w:val="00756B7E"/>
    <w:rsid w:val="00765238"/>
    <w:rsid w:val="007761B5"/>
    <w:rsid w:val="007764EE"/>
    <w:rsid w:val="00777945"/>
    <w:rsid w:val="00784420"/>
    <w:rsid w:val="00787D94"/>
    <w:rsid w:val="00792527"/>
    <w:rsid w:val="00797605"/>
    <w:rsid w:val="00797A1F"/>
    <w:rsid w:val="007B2988"/>
    <w:rsid w:val="007B3F81"/>
    <w:rsid w:val="007C7BFF"/>
    <w:rsid w:val="007E339D"/>
    <w:rsid w:val="00800DF2"/>
    <w:rsid w:val="0081701B"/>
    <w:rsid w:val="00820B8B"/>
    <w:rsid w:val="00822B6B"/>
    <w:rsid w:val="008345B3"/>
    <w:rsid w:val="00843954"/>
    <w:rsid w:val="00845AF7"/>
    <w:rsid w:val="00847114"/>
    <w:rsid w:val="00847D4C"/>
    <w:rsid w:val="00854F7C"/>
    <w:rsid w:val="0085747D"/>
    <w:rsid w:val="00886685"/>
    <w:rsid w:val="0089097B"/>
    <w:rsid w:val="008A21C0"/>
    <w:rsid w:val="008A4069"/>
    <w:rsid w:val="008A5BBC"/>
    <w:rsid w:val="008B4123"/>
    <w:rsid w:val="008D05E3"/>
    <w:rsid w:val="008D0F79"/>
    <w:rsid w:val="008D2E16"/>
    <w:rsid w:val="008F620D"/>
    <w:rsid w:val="00917300"/>
    <w:rsid w:val="00922E02"/>
    <w:rsid w:val="00925ED4"/>
    <w:rsid w:val="009513D3"/>
    <w:rsid w:val="00957B64"/>
    <w:rsid w:val="00960C43"/>
    <w:rsid w:val="00965D2F"/>
    <w:rsid w:val="00970D42"/>
    <w:rsid w:val="00971DBD"/>
    <w:rsid w:val="00992E04"/>
    <w:rsid w:val="00994096"/>
    <w:rsid w:val="00996DDD"/>
    <w:rsid w:val="009A3CCA"/>
    <w:rsid w:val="009A62EF"/>
    <w:rsid w:val="009B112E"/>
    <w:rsid w:val="009C3344"/>
    <w:rsid w:val="009D6223"/>
    <w:rsid w:val="009E03A4"/>
    <w:rsid w:val="009E4D02"/>
    <w:rsid w:val="009F584D"/>
    <w:rsid w:val="00A05ACD"/>
    <w:rsid w:val="00A14A2C"/>
    <w:rsid w:val="00A3733A"/>
    <w:rsid w:val="00A42742"/>
    <w:rsid w:val="00A452F0"/>
    <w:rsid w:val="00A4693D"/>
    <w:rsid w:val="00A80870"/>
    <w:rsid w:val="00A81EFB"/>
    <w:rsid w:val="00A86D58"/>
    <w:rsid w:val="00A966DF"/>
    <w:rsid w:val="00A96D5F"/>
    <w:rsid w:val="00A97C3C"/>
    <w:rsid w:val="00AA2103"/>
    <w:rsid w:val="00AA34FE"/>
    <w:rsid w:val="00AB02EE"/>
    <w:rsid w:val="00AB62FB"/>
    <w:rsid w:val="00AC4DA9"/>
    <w:rsid w:val="00AD1498"/>
    <w:rsid w:val="00AE1009"/>
    <w:rsid w:val="00AE79E2"/>
    <w:rsid w:val="00AF3211"/>
    <w:rsid w:val="00B002FE"/>
    <w:rsid w:val="00B04271"/>
    <w:rsid w:val="00B309B3"/>
    <w:rsid w:val="00B31BD8"/>
    <w:rsid w:val="00B42E33"/>
    <w:rsid w:val="00B528B9"/>
    <w:rsid w:val="00B7183A"/>
    <w:rsid w:val="00B73A92"/>
    <w:rsid w:val="00B73B71"/>
    <w:rsid w:val="00B8047B"/>
    <w:rsid w:val="00B90B83"/>
    <w:rsid w:val="00BB3B16"/>
    <w:rsid w:val="00BC60BB"/>
    <w:rsid w:val="00BD17B0"/>
    <w:rsid w:val="00BD4E25"/>
    <w:rsid w:val="00BD6AA0"/>
    <w:rsid w:val="00BD779B"/>
    <w:rsid w:val="00BE29B4"/>
    <w:rsid w:val="00BE4BC9"/>
    <w:rsid w:val="00BF08E5"/>
    <w:rsid w:val="00BF2773"/>
    <w:rsid w:val="00BF29BD"/>
    <w:rsid w:val="00C01907"/>
    <w:rsid w:val="00C33967"/>
    <w:rsid w:val="00C42841"/>
    <w:rsid w:val="00C471B7"/>
    <w:rsid w:val="00C550FD"/>
    <w:rsid w:val="00C554D8"/>
    <w:rsid w:val="00C72C09"/>
    <w:rsid w:val="00C77503"/>
    <w:rsid w:val="00C925FD"/>
    <w:rsid w:val="00C965DC"/>
    <w:rsid w:val="00CB50C0"/>
    <w:rsid w:val="00CC0725"/>
    <w:rsid w:val="00CD2397"/>
    <w:rsid w:val="00CE219B"/>
    <w:rsid w:val="00CE41FA"/>
    <w:rsid w:val="00CF7123"/>
    <w:rsid w:val="00D0090D"/>
    <w:rsid w:val="00D20D33"/>
    <w:rsid w:val="00D4173C"/>
    <w:rsid w:val="00D41E6B"/>
    <w:rsid w:val="00D4691E"/>
    <w:rsid w:val="00D57FA1"/>
    <w:rsid w:val="00D63A64"/>
    <w:rsid w:val="00D66771"/>
    <w:rsid w:val="00D713F0"/>
    <w:rsid w:val="00D72A07"/>
    <w:rsid w:val="00DB3231"/>
    <w:rsid w:val="00DB367C"/>
    <w:rsid w:val="00DC6FC6"/>
    <w:rsid w:val="00DD471C"/>
    <w:rsid w:val="00DD5027"/>
    <w:rsid w:val="00DD78A6"/>
    <w:rsid w:val="00E00784"/>
    <w:rsid w:val="00E042EF"/>
    <w:rsid w:val="00E1222A"/>
    <w:rsid w:val="00E14739"/>
    <w:rsid w:val="00E22704"/>
    <w:rsid w:val="00E23408"/>
    <w:rsid w:val="00E23EB2"/>
    <w:rsid w:val="00E27EB6"/>
    <w:rsid w:val="00E310B0"/>
    <w:rsid w:val="00E45A1C"/>
    <w:rsid w:val="00E47403"/>
    <w:rsid w:val="00E50276"/>
    <w:rsid w:val="00E52B2A"/>
    <w:rsid w:val="00E928E1"/>
    <w:rsid w:val="00E94E9B"/>
    <w:rsid w:val="00E95F8D"/>
    <w:rsid w:val="00EB1480"/>
    <w:rsid w:val="00EC20A4"/>
    <w:rsid w:val="00ED0D5B"/>
    <w:rsid w:val="00ED1A33"/>
    <w:rsid w:val="00ED48BF"/>
    <w:rsid w:val="00F07664"/>
    <w:rsid w:val="00F1767B"/>
    <w:rsid w:val="00F36D79"/>
    <w:rsid w:val="00F40046"/>
    <w:rsid w:val="00F47F4A"/>
    <w:rsid w:val="00F52BD1"/>
    <w:rsid w:val="00F55E7F"/>
    <w:rsid w:val="00F720DB"/>
    <w:rsid w:val="00F74823"/>
    <w:rsid w:val="00F7541F"/>
    <w:rsid w:val="00F80964"/>
    <w:rsid w:val="00F833C7"/>
    <w:rsid w:val="00FA2A6E"/>
    <w:rsid w:val="00FA4B8E"/>
    <w:rsid w:val="00FB11DE"/>
    <w:rsid w:val="00FC1C6A"/>
    <w:rsid w:val="00FC598E"/>
    <w:rsid w:val="00FD1675"/>
    <w:rsid w:val="00FD3493"/>
    <w:rsid w:val="00FD368B"/>
    <w:rsid w:val="00FD5D60"/>
    <w:rsid w:val="00FE2417"/>
    <w:rsid w:val="00FE35B4"/>
    <w:rsid w:val="00FF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54136-E082-411A-82D7-7A45384F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17AE"/>
    <w:pPr>
      <w:keepNext/>
      <w:widowControl w:val="0"/>
      <w:jc w:val="center"/>
      <w:outlineLvl w:val="0"/>
    </w:pPr>
    <w:rPr>
      <w:b/>
      <w:szCs w:val="20"/>
    </w:rPr>
  </w:style>
  <w:style w:type="paragraph" w:styleId="Heading3">
    <w:name w:val="heading 3"/>
    <w:basedOn w:val="Normal"/>
    <w:next w:val="Normal"/>
    <w:link w:val="Heading3Char"/>
    <w:uiPriority w:val="9"/>
    <w:qFormat/>
    <w:rsid w:val="004D17AE"/>
    <w:pPr>
      <w:keepNext/>
      <w:widowControl w:val="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7AE"/>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4D17AE"/>
    <w:rPr>
      <w:rFonts w:ascii="Times New Roman" w:eastAsia="Times New Roman" w:hAnsi="Times New Roman" w:cs="Times New Roman"/>
      <w:b/>
      <w:sz w:val="24"/>
      <w:szCs w:val="20"/>
    </w:rPr>
  </w:style>
  <w:style w:type="paragraph" w:styleId="Header">
    <w:name w:val="header"/>
    <w:basedOn w:val="Normal"/>
    <w:link w:val="HeaderChar"/>
    <w:uiPriority w:val="99"/>
    <w:rsid w:val="004D17AE"/>
    <w:pPr>
      <w:tabs>
        <w:tab w:val="center" w:pos="4320"/>
        <w:tab w:val="right" w:pos="8640"/>
      </w:tabs>
    </w:pPr>
  </w:style>
  <w:style w:type="character" w:customStyle="1" w:styleId="HeaderChar">
    <w:name w:val="Header Char"/>
    <w:basedOn w:val="DefaultParagraphFont"/>
    <w:link w:val="Header"/>
    <w:uiPriority w:val="99"/>
    <w:rsid w:val="004D17AE"/>
    <w:rPr>
      <w:rFonts w:ascii="Times New Roman" w:eastAsia="Times New Roman" w:hAnsi="Times New Roman" w:cs="Times New Roman"/>
      <w:sz w:val="24"/>
      <w:szCs w:val="24"/>
    </w:rPr>
  </w:style>
  <w:style w:type="table" w:styleId="TableGrid">
    <w:name w:val="Table Grid"/>
    <w:basedOn w:val="TableNormal"/>
    <w:uiPriority w:val="59"/>
    <w:rsid w:val="004D17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C3C"/>
    <w:rPr>
      <w:rFonts w:ascii="Tahoma" w:hAnsi="Tahoma" w:cs="Tahoma"/>
      <w:sz w:val="16"/>
      <w:szCs w:val="16"/>
    </w:rPr>
  </w:style>
  <w:style w:type="character" w:customStyle="1" w:styleId="BalloonTextChar">
    <w:name w:val="Balloon Text Char"/>
    <w:basedOn w:val="DefaultParagraphFont"/>
    <w:link w:val="BalloonText"/>
    <w:uiPriority w:val="99"/>
    <w:semiHidden/>
    <w:rsid w:val="00433C3C"/>
    <w:rPr>
      <w:rFonts w:ascii="Tahoma" w:eastAsia="Times New Roman" w:hAnsi="Tahoma" w:cs="Tahoma"/>
      <w:sz w:val="16"/>
      <w:szCs w:val="16"/>
    </w:rPr>
  </w:style>
  <w:style w:type="paragraph" w:styleId="Footer">
    <w:name w:val="footer"/>
    <w:basedOn w:val="Normal"/>
    <w:link w:val="FooterChar"/>
    <w:uiPriority w:val="99"/>
    <w:unhideWhenUsed/>
    <w:rsid w:val="00433C3C"/>
    <w:pPr>
      <w:tabs>
        <w:tab w:val="center" w:pos="4680"/>
        <w:tab w:val="right" w:pos="9360"/>
      </w:tabs>
    </w:pPr>
  </w:style>
  <w:style w:type="character" w:customStyle="1" w:styleId="FooterChar">
    <w:name w:val="Footer Char"/>
    <w:basedOn w:val="DefaultParagraphFont"/>
    <w:link w:val="Footer"/>
    <w:uiPriority w:val="99"/>
    <w:rsid w:val="00433C3C"/>
    <w:rPr>
      <w:rFonts w:ascii="Times New Roman" w:eastAsia="Times New Roman" w:hAnsi="Times New Roman" w:cs="Times New Roman"/>
      <w:sz w:val="24"/>
      <w:szCs w:val="24"/>
    </w:rPr>
  </w:style>
  <w:style w:type="paragraph" w:styleId="ListParagraph">
    <w:name w:val="List Paragraph"/>
    <w:basedOn w:val="Normal"/>
    <w:uiPriority w:val="34"/>
    <w:qFormat/>
    <w:rsid w:val="00712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248143">
      <w:bodyDiv w:val="1"/>
      <w:marLeft w:val="0"/>
      <w:marRight w:val="0"/>
      <w:marTop w:val="0"/>
      <w:marBottom w:val="0"/>
      <w:divBdr>
        <w:top w:val="none" w:sz="0" w:space="0" w:color="auto"/>
        <w:left w:val="none" w:sz="0" w:space="0" w:color="auto"/>
        <w:bottom w:val="none" w:sz="0" w:space="0" w:color="auto"/>
        <w:right w:val="none" w:sz="0" w:space="0" w:color="auto"/>
      </w:divBdr>
    </w:div>
    <w:div w:id="1642884962">
      <w:bodyDiv w:val="1"/>
      <w:marLeft w:val="0"/>
      <w:marRight w:val="0"/>
      <w:marTop w:val="0"/>
      <w:marBottom w:val="0"/>
      <w:divBdr>
        <w:top w:val="none" w:sz="0" w:space="0" w:color="auto"/>
        <w:left w:val="none" w:sz="0" w:space="0" w:color="auto"/>
        <w:bottom w:val="none" w:sz="0" w:space="0" w:color="auto"/>
        <w:right w:val="none" w:sz="0" w:space="0" w:color="auto"/>
      </w:divBdr>
    </w:div>
    <w:div w:id="1651207728">
      <w:bodyDiv w:val="1"/>
      <w:marLeft w:val="0"/>
      <w:marRight w:val="0"/>
      <w:marTop w:val="0"/>
      <w:marBottom w:val="0"/>
      <w:divBdr>
        <w:top w:val="none" w:sz="0" w:space="0" w:color="auto"/>
        <w:left w:val="none" w:sz="0" w:space="0" w:color="auto"/>
        <w:bottom w:val="none" w:sz="0" w:space="0" w:color="auto"/>
        <w:right w:val="none" w:sz="0" w:space="0" w:color="auto"/>
      </w:divBdr>
    </w:div>
    <w:div w:id="20634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D76E-D806-4D44-96EA-4557E6D5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1112</Words>
  <Characters>6343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Casey, Meaghan</dc:creator>
  <cp:lastModifiedBy>Williams, Jackie A.</cp:lastModifiedBy>
  <cp:revision>2</cp:revision>
  <cp:lastPrinted>2018-11-09T15:35:00Z</cp:lastPrinted>
  <dcterms:created xsi:type="dcterms:W3CDTF">2018-11-16T15:01:00Z</dcterms:created>
  <dcterms:modified xsi:type="dcterms:W3CDTF">2018-11-16T15:01:00Z</dcterms:modified>
</cp:coreProperties>
</file>